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200" w:after="0" w:line="360" w:lineRule="auto"/>
        <w:jc w:val="center"/>
        <w:textAlignment w:val="auto"/>
        <w:rPr>
          <w:rFonts w:hint="eastAsia" w:ascii="Tahoma" w:hAnsi="Tahoma" w:eastAsia="微软雅黑" w:cs="Times New Roman"/>
          <w:b w:val="0"/>
          <w:bCs/>
          <w:snapToGrid/>
          <w:color w:val="000000"/>
          <w:kern w:val="0"/>
          <w:sz w:val="48"/>
          <w:szCs w:val="48"/>
          <w:lang w:val="en-US" w:eastAsia="zh-CN" w:bidi="ar-SA"/>
        </w:rPr>
      </w:pPr>
    </w:p>
    <w:p>
      <w:pPr>
        <w:keepNext w:val="0"/>
        <w:keepLines w:val="0"/>
        <w:pageBreakBefore w:val="0"/>
        <w:widowControl/>
        <w:kinsoku/>
        <w:wordWrap/>
        <w:overflowPunct/>
        <w:topLinePunct w:val="0"/>
        <w:autoSpaceDE/>
        <w:autoSpaceDN/>
        <w:bidi w:val="0"/>
        <w:adjustRightInd w:val="0"/>
        <w:snapToGrid w:val="0"/>
        <w:spacing w:before="200" w:after="0" w:line="360" w:lineRule="auto"/>
        <w:jc w:val="center"/>
        <w:textAlignment w:val="auto"/>
        <w:outlineLvl w:val="9"/>
        <w:rPr>
          <w:rFonts w:hint="default" w:ascii="Tahoma" w:hAnsi="Tahoma" w:eastAsia="微软雅黑" w:cs="Times New Roman"/>
          <w:b w:val="0"/>
          <w:bCs/>
          <w:snapToGrid/>
          <w:color w:val="000000"/>
          <w:kern w:val="0"/>
          <w:sz w:val="48"/>
          <w:szCs w:val="48"/>
          <w:lang w:val="en-US" w:eastAsia="zh-CN" w:bidi="ar-SA"/>
        </w:rPr>
      </w:pPr>
      <w:r>
        <w:rPr>
          <w:rFonts w:hint="eastAsia" w:ascii="Tahoma" w:hAnsi="Tahoma" w:eastAsia="微软雅黑" w:cs="Times New Roman"/>
          <w:b w:val="0"/>
          <w:bCs/>
          <w:snapToGrid/>
          <w:color w:val="000000"/>
          <w:kern w:val="0"/>
          <w:sz w:val="48"/>
          <w:szCs w:val="48"/>
          <w:lang w:val="en-US" w:eastAsia="zh-CN" w:bidi="ar-SA"/>
        </w:rPr>
        <w:t>新疆润盛投资发展有限公司奎屯-独山子经济技术开发区</w:t>
      </w:r>
      <w:r>
        <w:rPr>
          <w:rFonts w:hint="default" w:ascii="Times New Roman" w:hAnsi="Times New Roman" w:eastAsia="微软雅黑" w:cs="Times New Roman"/>
          <w:b w:val="0"/>
          <w:bCs/>
          <w:snapToGrid/>
          <w:color w:val="000000"/>
          <w:kern w:val="0"/>
          <w:sz w:val="48"/>
          <w:szCs w:val="48"/>
          <w:lang w:val="en-US" w:eastAsia="zh-CN" w:bidi="ar-SA"/>
        </w:rPr>
        <w:t>2014年</w:t>
      </w:r>
      <w:r>
        <w:rPr>
          <w:rFonts w:hint="eastAsia" w:ascii="Tahoma" w:hAnsi="Tahoma" w:eastAsia="微软雅黑" w:cs="Times New Roman"/>
          <w:b w:val="0"/>
          <w:bCs/>
          <w:snapToGrid/>
          <w:color w:val="000000"/>
          <w:kern w:val="0"/>
          <w:sz w:val="48"/>
          <w:szCs w:val="48"/>
          <w:lang w:val="en-US" w:eastAsia="zh-CN" w:bidi="ar-SA"/>
        </w:rPr>
        <w:t>基础设施建设项目</w:t>
      </w:r>
    </w:p>
    <w:p>
      <w:pPr>
        <w:spacing w:line="245" w:lineRule="auto"/>
        <w:ind w:firstLine="1446" w:firstLineChars="300"/>
        <w:jc w:val="both"/>
        <w:outlineLvl w:val="9"/>
        <w:rPr>
          <w:rFonts w:ascii="Arial"/>
          <w:sz w:val="21"/>
        </w:rPr>
      </w:pPr>
      <w:r>
        <w:rPr>
          <w:rFonts w:hint="eastAsia" w:ascii="楷体" w:hAnsi="楷体" w:eastAsia="楷体" w:cs="楷体"/>
          <w:b/>
          <w:color w:val="000000"/>
          <w:sz w:val="48"/>
          <w:szCs w:val="48"/>
        </w:rPr>
        <w:t>竣工环境保护</w:t>
      </w:r>
      <w:r>
        <w:rPr>
          <w:rFonts w:hint="eastAsia" w:ascii="楷体" w:hAnsi="楷体" w:eastAsia="楷体" w:cs="楷体"/>
          <w:b/>
          <w:sz w:val="48"/>
          <w:szCs w:val="48"/>
        </w:rPr>
        <w:t>验收</w:t>
      </w:r>
      <w:r>
        <w:rPr>
          <w:rFonts w:hint="eastAsia" w:ascii="楷体" w:hAnsi="楷体" w:eastAsia="楷体" w:cs="楷体"/>
          <w:b/>
          <w:sz w:val="48"/>
          <w:szCs w:val="48"/>
          <w:lang w:val="en-US" w:eastAsia="zh-CN"/>
        </w:rPr>
        <w:t>调查</w:t>
      </w:r>
      <w:r>
        <w:rPr>
          <w:rFonts w:hint="eastAsia" w:ascii="楷体" w:hAnsi="楷体" w:eastAsia="楷体" w:cs="楷体"/>
          <w:b/>
          <w:sz w:val="48"/>
          <w:szCs w:val="48"/>
        </w:rPr>
        <w:t>报告表</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360" w:lineRule="auto"/>
        <w:ind w:firstLine="840" w:firstLineChars="300"/>
        <w:rPr>
          <w:rFonts w:hint="eastAsia" w:ascii="Times New Roman" w:hAnsi="Times New Roman" w:eastAsia="宋体" w:cs="Times New Roman"/>
          <w:color w:val="000000"/>
          <w:sz w:val="28"/>
          <w:szCs w:val="28"/>
        </w:rPr>
      </w:pPr>
    </w:p>
    <w:p>
      <w:pPr>
        <w:spacing w:line="360" w:lineRule="auto"/>
        <w:ind w:firstLine="840" w:firstLineChars="300"/>
        <w:rPr>
          <w:rFonts w:hint="eastAsia" w:ascii="Times New Roman" w:hAnsi="Times New Roman" w:eastAsia="宋体" w:cs="Times New Roman"/>
          <w:color w:val="000000"/>
          <w:sz w:val="28"/>
          <w:szCs w:val="28"/>
        </w:rPr>
      </w:pPr>
    </w:p>
    <w:p>
      <w:pPr>
        <w:spacing w:line="360" w:lineRule="auto"/>
        <w:ind w:firstLine="840" w:firstLineChars="300"/>
        <w:rPr>
          <w:rFonts w:hint="eastAsia" w:ascii="Times New Roman" w:hAnsi="Times New Roman" w:eastAsia="宋体" w:cs="Times New Roman"/>
          <w:color w:val="000000"/>
          <w:sz w:val="28"/>
          <w:szCs w:val="28"/>
        </w:rPr>
      </w:pPr>
    </w:p>
    <w:p>
      <w:pPr>
        <w:spacing w:line="360" w:lineRule="auto"/>
        <w:ind w:firstLine="840" w:firstLineChars="300"/>
        <w:rPr>
          <w:rFonts w:hint="eastAsia" w:ascii="Times New Roman" w:hAnsi="Times New Roman" w:eastAsia="宋体" w:cs="Times New Roman"/>
          <w:color w:val="000000"/>
          <w:sz w:val="28"/>
          <w:szCs w:val="28"/>
        </w:rPr>
      </w:pPr>
    </w:p>
    <w:p>
      <w:pPr>
        <w:spacing w:line="360" w:lineRule="auto"/>
        <w:ind w:firstLine="840" w:firstLineChars="300"/>
        <w:jc w:val="center"/>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rPr>
        <w:t>建设单位：</w:t>
      </w:r>
      <w:r>
        <w:rPr>
          <w:rFonts w:hint="eastAsia" w:ascii="Times New Roman" w:hAnsi="Times New Roman" w:eastAsia="宋体" w:cs="Times New Roman"/>
          <w:color w:val="000000"/>
          <w:sz w:val="28"/>
          <w:szCs w:val="28"/>
          <w:lang w:val="en-US" w:eastAsia="zh-CN"/>
        </w:rPr>
        <w:t>新疆润盛投资发展有限公司</w:t>
      </w:r>
    </w:p>
    <w:p>
      <w:pPr>
        <w:spacing w:line="360" w:lineRule="auto"/>
        <w:ind w:firstLine="840" w:firstLineChars="300"/>
        <w:jc w:val="center"/>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rPr>
        <w:t>编制单位：</w:t>
      </w:r>
      <w:r>
        <w:rPr>
          <w:rFonts w:hint="eastAsia" w:ascii="Times New Roman" w:hAnsi="Times New Roman" w:eastAsia="宋体" w:cs="Times New Roman"/>
          <w:color w:val="000000"/>
          <w:sz w:val="28"/>
          <w:szCs w:val="28"/>
          <w:lang w:val="en-US" w:eastAsia="zh-CN"/>
        </w:rPr>
        <w:t>新疆新农丽景环境工程咨询有限公司</w:t>
      </w:r>
    </w:p>
    <w:p>
      <w:pPr>
        <w:jc w:val="center"/>
        <w:rPr>
          <w:rFonts w:hint="default" w:ascii="Times New Roman" w:hAnsi="Times New Roman" w:eastAsia="宋体" w:cs="Times New Roman"/>
          <w:b w:val="0"/>
          <w:bCs/>
          <w:color w:val="000000"/>
          <w:sz w:val="28"/>
          <w:szCs w:val="28"/>
          <w:highlight w:val="none"/>
        </w:rPr>
      </w:pPr>
      <w:r>
        <w:rPr>
          <w:rFonts w:hint="default" w:ascii="Times New Roman" w:hAnsi="Times New Roman" w:eastAsia="宋体" w:cs="Times New Roman"/>
          <w:b w:val="0"/>
          <w:bCs/>
          <w:color w:val="000000"/>
          <w:sz w:val="28"/>
          <w:szCs w:val="28"/>
          <w:highlight w:val="none"/>
        </w:rPr>
        <w:t>20</w:t>
      </w:r>
      <w:r>
        <w:rPr>
          <w:rFonts w:hint="default" w:ascii="Times New Roman" w:hAnsi="Times New Roman" w:eastAsia="宋体" w:cs="Times New Roman"/>
          <w:b w:val="0"/>
          <w:bCs/>
          <w:color w:val="000000"/>
          <w:sz w:val="28"/>
          <w:szCs w:val="28"/>
          <w:highlight w:val="none"/>
          <w:lang w:val="en-US" w:eastAsia="zh-CN"/>
        </w:rPr>
        <w:t>2</w:t>
      </w:r>
      <w:r>
        <w:rPr>
          <w:rFonts w:hint="eastAsia" w:ascii="Times New Roman" w:hAnsi="Times New Roman" w:eastAsia="宋体" w:cs="Times New Roman"/>
          <w:b w:val="0"/>
          <w:bCs/>
          <w:color w:val="000000"/>
          <w:sz w:val="28"/>
          <w:szCs w:val="28"/>
          <w:highlight w:val="none"/>
          <w:lang w:val="en-US" w:eastAsia="zh-CN"/>
        </w:rPr>
        <w:t>4</w:t>
      </w:r>
      <w:r>
        <w:rPr>
          <w:rFonts w:hint="default" w:ascii="Times New Roman" w:hAnsi="Times New Roman" w:eastAsia="宋体" w:cs="Times New Roman"/>
          <w:b w:val="0"/>
          <w:bCs/>
          <w:color w:val="000000"/>
          <w:sz w:val="28"/>
          <w:szCs w:val="28"/>
          <w:highlight w:val="none"/>
        </w:rPr>
        <w:t>年</w:t>
      </w:r>
      <w:r>
        <w:rPr>
          <w:rFonts w:hint="eastAsia" w:ascii="Times New Roman" w:hAnsi="Times New Roman" w:eastAsia="宋体" w:cs="Times New Roman"/>
          <w:b w:val="0"/>
          <w:bCs/>
          <w:color w:val="000000"/>
          <w:sz w:val="28"/>
          <w:szCs w:val="28"/>
          <w:highlight w:val="none"/>
          <w:lang w:val="en-US" w:eastAsia="zh-CN"/>
        </w:rPr>
        <w:t>4</w:t>
      </w:r>
      <w:r>
        <w:rPr>
          <w:rFonts w:hint="default" w:ascii="Times New Roman" w:hAnsi="Times New Roman" w:eastAsia="宋体" w:cs="Times New Roman"/>
          <w:b w:val="0"/>
          <w:bCs/>
          <w:color w:val="000000"/>
          <w:sz w:val="28"/>
          <w:szCs w:val="28"/>
          <w:highlight w:val="none"/>
        </w:rPr>
        <w:t>月</w:t>
      </w:r>
    </w:p>
    <w:p>
      <w:pPr>
        <w:pStyle w:val="18"/>
        <w:jc w:val="center"/>
        <w:rPr>
          <w:rFonts w:hint="eastAsia"/>
          <w:b w:val="0"/>
          <w:bCs/>
          <w:color w:val="000000"/>
          <w:sz w:val="28"/>
          <w:szCs w:val="28"/>
        </w:rPr>
      </w:pPr>
    </w:p>
    <w:p>
      <w:pPr>
        <w:pStyle w:val="18"/>
        <w:rPr>
          <w:rFonts w:hint="eastAsia"/>
          <w:b w:val="0"/>
          <w:bCs/>
          <w:color w:val="000000"/>
          <w:sz w:val="28"/>
          <w:szCs w:val="28"/>
        </w:rPr>
      </w:pPr>
    </w:p>
    <w:p>
      <w:pPr>
        <w:pStyle w:val="18"/>
        <w:rPr>
          <w:rFonts w:hint="eastAsia"/>
          <w:b w:val="0"/>
          <w:bCs/>
          <w:color w:val="000000"/>
          <w:sz w:val="28"/>
          <w:szCs w:val="28"/>
        </w:rPr>
      </w:pPr>
    </w:p>
    <w:p>
      <w:pPr>
        <w:pStyle w:val="18"/>
        <w:rPr>
          <w:rFonts w:hint="eastAsia"/>
          <w:b w:val="0"/>
          <w:bCs/>
          <w:color w:val="000000"/>
          <w:sz w:val="28"/>
          <w:szCs w:val="28"/>
        </w:rPr>
      </w:pPr>
    </w:p>
    <w:p>
      <w:pPr>
        <w:rPr>
          <w:rFonts w:hint="eastAsia"/>
          <w:b w:val="0"/>
          <w:bCs/>
          <w:color w:val="000000"/>
          <w:sz w:val="28"/>
          <w:szCs w:val="28"/>
        </w:rPr>
      </w:pPr>
      <w:r>
        <w:rPr>
          <w:rFonts w:hint="eastAsia"/>
          <w:b w:val="0"/>
          <w:bCs/>
          <w:color w:val="000000"/>
          <w:sz w:val="28"/>
          <w:szCs w:val="28"/>
        </w:rPr>
        <w:br w:type="page"/>
      </w:r>
    </w:p>
    <w:p>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default" w:ascii="仿宋_GB2312" w:hAnsi="仿宋" w:eastAsia="仿宋_GB2312" w:cs="Times New Roman"/>
          <w:b/>
          <w:color w:val="000000"/>
          <w:sz w:val="28"/>
          <w:szCs w:val="28"/>
          <w:lang w:val="en-US" w:eastAsia="zh-CN"/>
        </w:rPr>
      </w:pPr>
      <w:r>
        <w:rPr>
          <w:rFonts w:hint="eastAsia" w:ascii="仿宋_GB2312" w:hAnsi="仿宋" w:eastAsia="仿宋_GB2312"/>
          <w:b/>
          <w:color w:val="000000"/>
          <w:sz w:val="28"/>
          <w:szCs w:val="28"/>
        </w:rPr>
        <w:t>建设单位：</w:t>
      </w:r>
      <w:r>
        <w:rPr>
          <w:rFonts w:hint="eastAsia" w:ascii="仿宋" w:hAnsi="仿宋" w:eastAsia="仿宋" w:cs="仿宋"/>
          <w:b/>
          <w:bCs w:val="0"/>
          <w:color w:val="000000"/>
          <w:sz w:val="28"/>
          <w:szCs w:val="28"/>
          <w:lang w:val="en-US" w:eastAsia="zh-CN"/>
        </w:rPr>
        <w:t>新疆润盛投资发展有限公司</w:t>
      </w:r>
    </w:p>
    <w:p>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_GB2312" w:hAnsi="仿宋" w:eastAsia="仿宋_GB2312" w:cs="Times New Roman"/>
          <w:b/>
          <w:color w:val="000000"/>
          <w:sz w:val="28"/>
          <w:szCs w:val="28"/>
        </w:rPr>
      </w:pPr>
      <w:r>
        <w:rPr>
          <w:rFonts w:hint="eastAsia" w:ascii="仿宋_GB2312" w:hAnsi="仿宋" w:eastAsia="仿宋_GB2312" w:cs="Times New Roman"/>
          <w:b/>
          <w:color w:val="000000"/>
          <w:sz w:val="28"/>
          <w:szCs w:val="28"/>
        </w:rPr>
        <w:t>法人代表：</w:t>
      </w:r>
      <w:r>
        <w:rPr>
          <w:rFonts w:hint="eastAsia" w:ascii="仿宋_GB2312" w:hAnsi="仿宋" w:eastAsia="仿宋_GB2312" w:cs="Times New Roman"/>
          <w:b/>
          <w:color w:val="000000"/>
          <w:sz w:val="28"/>
          <w:szCs w:val="28"/>
          <w:lang w:val="en-US" w:eastAsia="zh-CN"/>
        </w:rPr>
        <w:t xml:space="preserve">          </w:t>
      </w:r>
      <w:r>
        <w:rPr>
          <w:rFonts w:hint="eastAsia" w:ascii="仿宋_GB2312" w:hAnsi="仿宋" w:eastAsia="仿宋_GB2312" w:cs="Times New Roman"/>
          <w:b/>
          <w:color w:val="000000"/>
          <w:sz w:val="28"/>
          <w:szCs w:val="28"/>
        </w:rPr>
        <w:t>（签字）</w:t>
      </w:r>
    </w:p>
    <w:p>
      <w:pPr>
        <w:spacing w:line="480" w:lineRule="auto"/>
        <w:outlineLvl w:val="9"/>
        <w:rPr>
          <w:rFonts w:hint="eastAsia" w:ascii="仿宋_GB2312" w:hAnsi="仿宋" w:eastAsia="仿宋_GB2312" w:cs="Times New Roman"/>
          <w:b/>
          <w:color w:val="000000"/>
          <w:sz w:val="28"/>
          <w:szCs w:val="28"/>
        </w:rPr>
      </w:pPr>
      <w:r>
        <w:rPr>
          <w:rFonts w:hint="eastAsia" w:ascii="仿宋_GB2312" w:hAnsi="仿宋" w:eastAsia="仿宋_GB2312" w:cs="Times New Roman"/>
          <w:b/>
          <w:color w:val="000000"/>
          <w:sz w:val="28"/>
          <w:szCs w:val="28"/>
        </w:rPr>
        <w:t>编制单位：</w:t>
      </w:r>
      <w:r>
        <w:rPr>
          <w:rFonts w:hint="eastAsia" w:ascii="仿宋_GB2312" w:hAnsi="仿宋" w:eastAsia="仿宋_GB2312" w:cs="Times New Roman"/>
          <w:b/>
          <w:color w:val="000000"/>
          <w:sz w:val="28"/>
          <w:szCs w:val="28"/>
          <w:lang w:val="en-US" w:eastAsia="zh-CN"/>
        </w:rPr>
        <w:t>新疆新农丽景环境工程咨询有限公司</w:t>
      </w:r>
    </w:p>
    <w:p>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ascii="仿宋_GB2312" w:hAnsi="仿宋" w:eastAsia="仿宋_GB2312"/>
          <w:b/>
          <w:color w:val="000000"/>
          <w:sz w:val="28"/>
          <w:szCs w:val="28"/>
        </w:rPr>
      </w:pPr>
      <w:r>
        <w:rPr>
          <w:rFonts w:hint="eastAsia" w:ascii="仿宋_GB2312" w:hAnsi="仿宋" w:eastAsia="仿宋_GB2312"/>
          <w:b/>
          <w:color w:val="000000"/>
          <w:sz w:val="28"/>
          <w:szCs w:val="28"/>
        </w:rPr>
        <w:t>法人代表：</w:t>
      </w:r>
      <w:r>
        <w:rPr>
          <w:rFonts w:hint="eastAsia" w:ascii="仿宋_GB2312" w:hAnsi="仿宋" w:eastAsia="仿宋_GB2312"/>
          <w:b/>
          <w:color w:val="000000"/>
          <w:sz w:val="28"/>
          <w:szCs w:val="28"/>
          <w:lang w:val="en-US" w:eastAsia="zh-CN"/>
        </w:rPr>
        <w:t xml:space="preserve">            </w:t>
      </w:r>
      <w:r>
        <w:rPr>
          <w:rFonts w:hint="eastAsia" w:ascii="仿宋_GB2312" w:hAnsi="仿宋" w:eastAsia="仿宋_GB2312"/>
          <w:b/>
          <w:color w:val="000000"/>
          <w:sz w:val="28"/>
          <w:szCs w:val="28"/>
        </w:rPr>
        <w:t>（签字）</w:t>
      </w:r>
    </w:p>
    <w:p>
      <w:pPr>
        <w:spacing w:line="480" w:lineRule="auto"/>
        <w:rPr>
          <w:rFonts w:hint="eastAsia" w:ascii="仿宋_GB2312" w:hAnsi="仿宋" w:eastAsia="仿宋_GB2312"/>
          <w:b/>
          <w:color w:val="000000"/>
          <w:sz w:val="28"/>
          <w:szCs w:val="28"/>
          <w:lang w:eastAsia="zh-CN"/>
        </w:rPr>
      </w:pPr>
      <w:r>
        <w:rPr>
          <w:rFonts w:hint="eastAsia" w:ascii="仿宋_GB2312" w:hAnsi="仿宋" w:eastAsia="仿宋_GB2312"/>
          <w:b/>
          <w:color w:val="000000"/>
          <w:sz w:val="28"/>
          <w:szCs w:val="28"/>
        </w:rPr>
        <w:t>项 目 负 责 人：</w:t>
      </w:r>
    </w:p>
    <w:p>
      <w:pPr>
        <w:spacing w:line="480" w:lineRule="auto"/>
        <w:rPr>
          <w:rFonts w:hint="eastAsia" w:ascii="仿宋_GB2312" w:hAnsi="仿宋" w:eastAsia="仿宋_GB2312"/>
          <w:b/>
          <w:color w:val="000000"/>
          <w:sz w:val="28"/>
          <w:szCs w:val="28"/>
          <w:lang w:eastAsia="zh-CN"/>
        </w:rPr>
      </w:pPr>
      <w:r>
        <w:rPr>
          <w:rFonts w:hint="eastAsia" w:ascii="仿宋_GB2312" w:hAnsi="仿宋" w:eastAsia="仿宋_GB2312"/>
          <w:b/>
          <w:color w:val="000000"/>
          <w:sz w:val="28"/>
          <w:szCs w:val="28"/>
        </w:rPr>
        <w:t>项目审核／审定人：</w:t>
      </w:r>
    </w:p>
    <w:p>
      <w:pPr>
        <w:spacing w:line="480" w:lineRule="auto"/>
        <w:rPr>
          <w:rFonts w:ascii="仿宋_GB2312" w:hAnsi="仿宋" w:eastAsia="仿宋_GB2312"/>
          <w:b/>
          <w:color w:val="000000"/>
          <w:sz w:val="28"/>
          <w:szCs w:val="28"/>
        </w:rPr>
      </w:pPr>
      <w:r>
        <w:rPr>
          <w:rFonts w:hint="eastAsia" w:ascii="仿宋_GB2312" w:hAnsi="仿宋" w:eastAsia="仿宋_GB2312"/>
          <w:b/>
          <w:color w:val="000000"/>
          <w:sz w:val="28"/>
          <w:szCs w:val="28"/>
        </w:rPr>
        <w:t>报 告 编 写 人：</w:t>
      </w:r>
    </w:p>
    <w:p>
      <w:pPr>
        <w:pStyle w:val="18"/>
        <w:jc w:val="both"/>
      </w:pPr>
    </w:p>
    <w:p>
      <w:pPr>
        <w:pStyle w:val="18"/>
      </w:pPr>
    </w:p>
    <w:p>
      <w:pPr>
        <w:pStyle w:val="18"/>
      </w:pPr>
    </w:p>
    <w:tbl>
      <w:tblPr>
        <w:tblStyle w:val="13"/>
        <w:tblpPr w:leftFromText="180" w:rightFromText="180" w:vertAnchor="text" w:horzAnchor="page" w:tblpX="1235" w:tblpY="705"/>
        <w:tblOverlap w:val="never"/>
        <w:tblW w:w="9980" w:type="dxa"/>
        <w:tblInd w:w="0" w:type="dxa"/>
        <w:tblLayout w:type="fixed"/>
        <w:tblCellMar>
          <w:top w:w="0" w:type="dxa"/>
          <w:left w:w="108" w:type="dxa"/>
          <w:bottom w:w="0" w:type="dxa"/>
          <w:right w:w="108" w:type="dxa"/>
        </w:tblCellMar>
      </w:tblPr>
      <w:tblGrid>
        <w:gridCol w:w="4990"/>
        <w:gridCol w:w="4990"/>
      </w:tblGrid>
      <w:tr>
        <w:tblPrEx>
          <w:tblCellMar>
            <w:top w:w="0" w:type="dxa"/>
            <w:left w:w="108" w:type="dxa"/>
            <w:bottom w:w="0" w:type="dxa"/>
            <w:right w:w="108" w:type="dxa"/>
          </w:tblCellMar>
        </w:tblPrEx>
        <w:trPr>
          <w:trHeight w:val="1235" w:hRule="atLeast"/>
        </w:trPr>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00"/>
                <w:sz w:val="28"/>
              </w:rPr>
            </w:pPr>
            <w:r>
              <w:rPr>
                <w:rFonts w:hint="default" w:ascii="Times New Roman" w:hAnsi="Times New Roman" w:eastAsia="仿宋_GB2312" w:cs="Times New Roman"/>
                <w:color w:val="000000"/>
                <w:sz w:val="28"/>
              </w:rPr>
              <w:t>建设单位</w:t>
            </w:r>
            <w:r>
              <w:rPr>
                <w:rFonts w:hint="eastAsia" w:ascii="Times New Roman" w:hAnsi="Times New Roman" w:eastAsia="仿宋_GB2312" w:cs="Times New Roman"/>
                <w:color w:val="000000"/>
                <w:sz w:val="28"/>
                <w:lang w:val="en-US" w:eastAsia="zh-CN"/>
              </w:rPr>
              <w:t>：</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both"/>
              <w:textAlignment w:val="baseline"/>
              <w:rPr>
                <w:rFonts w:hint="default" w:ascii="Times New Roman" w:hAnsi="Times New Roman" w:eastAsia="仿宋_GB2312" w:cs="Times New Roman"/>
                <w:color w:val="000000"/>
                <w:sz w:val="28"/>
                <w:lang w:val="en-US" w:eastAsia="zh-CN"/>
              </w:rPr>
            </w:pPr>
            <w:r>
              <w:rPr>
                <w:rFonts w:hint="eastAsia" w:ascii="仿宋" w:hAnsi="仿宋" w:eastAsia="仿宋" w:cs="仿宋"/>
                <w:color w:val="000000"/>
                <w:sz w:val="28"/>
                <w:szCs w:val="28"/>
                <w:lang w:val="en-US" w:eastAsia="zh-CN"/>
              </w:rPr>
              <w:t>新疆润盛投资发展有限公司</w:t>
            </w:r>
          </w:p>
        </w:tc>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00"/>
                <w:sz w:val="28"/>
              </w:rPr>
            </w:pPr>
            <w:r>
              <w:rPr>
                <w:rFonts w:hint="default" w:ascii="Times New Roman" w:hAnsi="Times New Roman" w:eastAsia="仿宋_GB2312" w:cs="Times New Roman"/>
                <w:color w:val="000000"/>
                <w:sz w:val="28"/>
              </w:rPr>
              <w:t>编制单位</w:t>
            </w:r>
            <w:r>
              <w:rPr>
                <w:rFonts w:hint="eastAsia" w:ascii="Times New Roman" w:hAnsi="Times New Roman" w:eastAsia="仿宋_GB2312" w:cs="Times New Roman"/>
                <w:color w:val="000000"/>
                <w:sz w:val="28"/>
                <w:lang w:val="en-US" w:eastAsia="zh-CN"/>
              </w:rPr>
              <w:t>：</w:t>
            </w:r>
          </w:p>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00"/>
                <w:sz w:val="28"/>
              </w:rPr>
            </w:pPr>
            <w:r>
              <w:rPr>
                <w:rFonts w:hint="default" w:ascii="Times New Roman" w:hAnsi="Times New Roman" w:eastAsia="仿宋_GB2312" w:cs="Times New Roman"/>
                <w:color w:val="000000"/>
                <w:sz w:val="28"/>
                <w:lang w:val="en-US" w:eastAsia="zh-CN"/>
              </w:rPr>
              <w:t>新疆新农丽景环境工程咨询有限公司</w:t>
            </w:r>
          </w:p>
        </w:tc>
      </w:tr>
      <w:tr>
        <w:tblPrEx>
          <w:tblCellMar>
            <w:top w:w="0" w:type="dxa"/>
            <w:left w:w="108" w:type="dxa"/>
            <w:bottom w:w="0" w:type="dxa"/>
            <w:right w:w="108" w:type="dxa"/>
          </w:tblCellMar>
        </w:tblPrEx>
        <w:trPr>
          <w:trHeight w:val="687" w:hRule="atLeast"/>
        </w:trPr>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00"/>
                <w:sz w:val="28"/>
                <w:lang w:val="en-US"/>
              </w:rPr>
            </w:pPr>
            <w:r>
              <w:rPr>
                <w:rFonts w:hint="default" w:ascii="Times New Roman" w:hAnsi="Times New Roman" w:eastAsia="仿宋_GB2312" w:cs="Times New Roman"/>
                <w:color w:val="000000"/>
                <w:sz w:val="28"/>
              </w:rPr>
              <w:t>电话</w:t>
            </w:r>
            <w:r>
              <w:rPr>
                <w:rFonts w:hint="eastAsia" w:ascii="Times New Roman" w:hAnsi="Times New Roman" w:eastAsia="仿宋_GB2312" w:cs="Times New Roman"/>
                <w:color w:val="000000"/>
                <w:sz w:val="28"/>
                <w:lang w:val="en-US" w:eastAsia="zh-CN"/>
              </w:rPr>
              <w:t>：</w:t>
            </w:r>
          </w:p>
        </w:tc>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00"/>
                <w:sz w:val="28"/>
              </w:rPr>
            </w:pPr>
            <w:r>
              <w:rPr>
                <w:rFonts w:hint="default" w:ascii="Times New Roman" w:hAnsi="Times New Roman" w:eastAsia="仿宋_GB2312" w:cs="Times New Roman"/>
                <w:color w:val="000000"/>
                <w:sz w:val="28"/>
                <w:lang w:val="en-US" w:eastAsia="zh-CN"/>
              </w:rPr>
              <w:t>电话</w:t>
            </w:r>
            <w:r>
              <w:rPr>
                <w:rFonts w:hint="eastAsia" w:ascii="Times New Roman" w:hAnsi="Times New Roman" w:eastAsia="仿宋_GB2312" w:cs="Times New Roman"/>
                <w:color w:val="000000"/>
                <w:sz w:val="28"/>
                <w:lang w:val="en-US" w:eastAsia="zh-CN"/>
              </w:rPr>
              <w:t>：</w:t>
            </w:r>
            <w:r>
              <w:rPr>
                <w:rFonts w:hint="default" w:ascii="Times New Roman" w:hAnsi="Times New Roman" w:eastAsia="仿宋_GB2312" w:cs="Times New Roman"/>
                <w:color w:val="000000"/>
                <w:sz w:val="28"/>
                <w:lang w:val="en-US" w:eastAsia="zh-CN"/>
              </w:rPr>
              <w:t>19990627353</w:t>
            </w:r>
          </w:p>
        </w:tc>
      </w:tr>
      <w:tr>
        <w:tblPrEx>
          <w:tblCellMar>
            <w:top w:w="0" w:type="dxa"/>
            <w:left w:w="108" w:type="dxa"/>
            <w:bottom w:w="0" w:type="dxa"/>
            <w:right w:w="108" w:type="dxa"/>
          </w:tblCellMar>
        </w:tblPrEx>
        <w:trPr>
          <w:trHeight w:val="618" w:hRule="atLeast"/>
        </w:trPr>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00"/>
                <w:sz w:val="28"/>
              </w:rPr>
            </w:pPr>
            <w:r>
              <w:rPr>
                <w:rFonts w:hint="default" w:ascii="Times New Roman" w:hAnsi="Times New Roman" w:eastAsia="仿宋_GB2312" w:cs="Times New Roman"/>
                <w:color w:val="000000"/>
                <w:sz w:val="28"/>
              </w:rPr>
              <w:t>传真</w:t>
            </w:r>
            <w:r>
              <w:rPr>
                <w:rFonts w:hint="eastAsia" w:ascii="Times New Roman" w:hAnsi="Times New Roman" w:eastAsia="仿宋_GB2312" w:cs="Times New Roman"/>
                <w:color w:val="000000"/>
                <w:sz w:val="28"/>
                <w:lang w:val="en-US" w:eastAsia="zh-CN"/>
              </w:rPr>
              <w:t>：</w:t>
            </w:r>
            <w:r>
              <w:rPr>
                <w:rFonts w:hint="default" w:ascii="Times New Roman" w:hAnsi="Times New Roman" w:eastAsia="仿宋_GB2312" w:cs="Times New Roman"/>
                <w:color w:val="000000"/>
                <w:sz w:val="28"/>
              </w:rPr>
              <w:t>-</w:t>
            </w:r>
          </w:p>
        </w:tc>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00"/>
                <w:sz w:val="28"/>
              </w:rPr>
            </w:pPr>
            <w:r>
              <w:rPr>
                <w:rFonts w:hint="default" w:ascii="Times New Roman" w:hAnsi="Times New Roman" w:eastAsia="仿宋_GB2312" w:cs="Times New Roman"/>
                <w:color w:val="000000"/>
                <w:sz w:val="28"/>
              </w:rPr>
              <w:t>传真</w:t>
            </w:r>
            <w:r>
              <w:rPr>
                <w:rFonts w:hint="eastAsia" w:ascii="Times New Roman" w:hAnsi="Times New Roman" w:eastAsia="仿宋_GB2312" w:cs="Times New Roman"/>
                <w:color w:val="000000"/>
                <w:sz w:val="28"/>
                <w:lang w:val="en-US" w:eastAsia="zh-CN"/>
              </w:rPr>
              <w:t>：</w:t>
            </w:r>
            <w:r>
              <w:rPr>
                <w:rFonts w:hint="default" w:ascii="Times New Roman" w:hAnsi="Times New Roman" w:eastAsia="仿宋_GB2312" w:cs="Times New Roman"/>
                <w:color w:val="000000"/>
                <w:sz w:val="28"/>
              </w:rPr>
              <w:t>-</w:t>
            </w:r>
          </w:p>
        </w:tc>
      </w:tr>
      <w:tr>
        <w:tblPrEx>
          <w:tblCellMar>
            <w:top w:w="0" w:type="dxa"/>
            <w:left w:w="108" w:type="dxa"/>
            <w:bottom w:w="0" w:type="dxa"/>
            <w:right w:w="108" w:type="dxa"/>
          </w:tblCellMar>
        </w:tblPrEx>
        <w:trPr>
          <w:trHeight w:val="618" w:hRule="atLeast"/>
        </w:trPr>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FF"/>
                <w:sz w:val="28"/>
                <w:highlight w:val="none"/>
                <w:lang w:val="en-US" w:eastAsia="zh-CN"/>
              </w:rPr>
            </w:pPr>
            <w:r>
              <w:rPr>
                <w:rFonts w:hint="default" w:ascii="Times New Roman" w:hAnsi="Times New Roman" w:eastAsia="仿宋_GB2312" w:cs="Times New Roman"/>
                <w:color w:val="000000"/>
                <w:sz w:val="28"/>
                <w:lang w:val="en-US" w:eastAsia="zh-CN"/>
              </w:rPr>
              <w:t>邮编</w:t>
            </w:r>
            <w:r>
              <w:rPr>
                <w:rFonts w:hint="eastAsia" w:ascii="Times New Roman" w:hAnsi="Times New Roman" w:eastAsia="仿宋_GB2312" w:cs="Times New Roman"/>
                <w:color w:val="000000"/>
                <w:sz w:val="28"/>
                <w:lang w:val="en-US" w:eastAsia="zh-CN"/>
              </w:rPr>
              <w:t>：</w:t>
            </w:r>
          </w:p>
        </w:tc>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FF"/>
                <w:sz w:val="28"/>
                <w:highlight w:val="none"/>
              </w:rPr>
            </w:pPr>
            <w:r>
              <w:rPr>
                <w:rFonts w:hint="default" w:ascii="Times New Roman" w:hAnsi="Times New Roman" w:eastAsia="仿宋_GB2312" w:cs="Times New Roman"/>
                <w:color w:val="000000"/>
                <w:sz w:val="28"/>
                <w:lang w:val="en-US" w:eastAsia="zh-CN"/>
              </w:rPr>
              <w:t>邮编</w:t>
            </w:r>
            <w:r>
              <w:rPr>
                <w:rFonts w:hint="eastAsia" w:ascii="Times New Roman" w:hAnsi="Times New Roman" w:eastAsia="仿宋_GB2312" w:cs="Times New Roman"/>
                <w:color w:val="000000"/>
                <w:sz w:val="28"/>
                <w:lang w:val="en-US" w:eastAsia="zh-CN"/>
              </w:rPr>
              <w:t>：</w:t>
            </w:r>
            <w:r>
              <w:rPr>
                <w:rFonts w:hint="default" w:ascii="Times New Roman" w:hAnsi="Times New Roman" w:eastAsia="仿宋_GB2312" w:cs="Times New Roman"/>
                <w:color w:val="000000"/>
                <w:sz w:val="28"/>
                <w:lang w:val="en-US" w:eastAsia="zh-CN"/>
              </w:rPr>
              <w:t>830002</w:t>
            </w:r>
          </w:p>
        </w:tc>
      </w:tr>
      <w:tr>
        <w:tblPrEx>
          <w:tblCellMar>
            <w:top w:w="0" w:type="dxa"/>
            <w:left w:w="108" w:type="dxa"/>
            <w:bottom w:w="0" w:type="dxa"/>
            <w:right w:w="108" w:type="dxa"/>
          </w:tblCellMar>
        </w:tblPrEx>
        <w:trPr>
          <w:trHeight w:val="1320" w:hRule="atLeast"/>
        </w:trPr>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FF"/>
                <w:sz w:val="28"/>
                <w:highlight w:val="none"/>
                <w:lang w:val="en-US" w:eastAsia="zh-CN"/>
              </w:rPr>
            </w:pPr>
            <w:r>
              <w:rPr>
                <w:rFonts w:hint="default" w:ascii="Times New Roman" w:hAnsi="Times New Roman" w:eastAsia="仿宋_GB2312" w:cs="Times New Roman"/>
                <w:color w:val="000000"/>
                <w:sz w:val="28"/>
                <w:lang w:val="en-US" w:eastAsia="zh-CN"/>
              </w:rPr>
              <w:t>地址:</w:t>
            </w:r>
            <w:r>
              <w:rPr>
                <w:rFonts w:hint="eastAsia" w:ascii="Times New Roman" w:hAnsi="Times New Roman" w:eastAsia="仿宋_GB2312" w:cs="Times New Roman"/>
                <w:color w:val="000000"/>
                <w:sz w:val="28"/>
                <w:lang w:val="en-US" w:eastAsia="zh-CN"/>
              </w:rPr>
              <w:t>伊犁州奎屯市喀什东路17号</w:t>
            </w:r>
          </w:p>
        </w:tc>
        <w:tc>
          <w:tcPr>
            <w:tcW w:w="4990" w:type="dxa"/>
            <w:noWrap w:val="0"/>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仿宋_GB2312" w:cs="Times New Roman"/>
                <w:color w:val="0000FF"/>
                <w:sz w:val="28"/>
                <w:highlight w:val="none"/>
                <w:lang w:val="en-US"/>
              </w:rPr>
            </w:pPr>
            <w:r>
              <w:rPr>
                <w:rFonts w:hint="default" w:ascii="Times New Roman" w:hAnsi="Times New Roman" w:eastAsia="仿宋_GB2312" w:cs="Times New Roman"/>
                <w:color w:val="000000"/>
                <w:sz w:val="28"/>
                <w:lang w:val="en-US" w:eastAsia="zh-CN"/>
              </w:rPr>
              <w:t>地址</w:t>
            </w:r>
            <w:r>
              <w:rPr>
                <w:rFonts w:hint="eastAsia" w:ascii="Times New Roman" w:hAnsi="Times New Roman" w:eastAsia="仿宋_GB2312" w:cs="Times New Roman"/>
                <w:color w:val="000000"/>
                <w:sz w:val="28"/>
                <w:lang w:val="en-US" w:eastAsia="zh-CN"/>
              </w:rPr>
              <w:t>：</w:t>
            </w:r>
            <w:r>
              <w:rPr>
                <w:rFonts w:hint="default" w:ascii="Times New Roman" w:hAnsi="Times New Roman" w:eastAsia="仿宋_GB2312" w:cs="Times New Roman"/>
                <w:color w:val="000000"/>
                <w:sz w:val="28"/>
                <w:highlight w:val="none"/>
                <w:lang w:val="en-US" w:eastAsia="zh-CN"/>
              </w:rPr>
              <w:t>新疆乌鲁木齐市沙依巴克区农大东路311号新疆农业大学高层住宅楼十区4号楼1单元1-2608号房</w:t>
            </w:r>
          </w:p>
        </w:tc>
      </w:tr>
    </w:tbl>
    <w:p>
      <w:pPr>
        <w:spacing w:line="265" w:lineRule="auto"/>
        <w:rPr>
          <w:rFonts w:ascii="Arial"/>
          <w:sz w:val="21"/>
        </w:rPr>
      </w:pPr>
    </w:p>
    <w:p>
      <w:pPr>
        <w:spacing w:line="252" w:lineRule="auto"/>
        <w:rPr>
          <w:rFonts w:ascii="Arial"/>
          <w:sz w:val="21"/>
        </w:rPr>
      </w:pPr>
    </w:p>
    <w:p/>
    <w:p>
      <w:pPr>
        <w:sectPr>
          <w:headerReference r:id="rId5" w:type="default"/>
          <w:footerReference r:id="rId6" w:type="default"/>
          <w:pgSz w:w="11912" w:h="16841"/>
          <w:pgMar w:top="1803" w:right="1440" w:bottom="1633" w:left="1440" w:header="992" w:footer="992" w:gutter="0"/>
          <w:pgBorders>
            <w:top w:val="none" w:sz="0" w:space="0"/>
            <w:left w:val="none" w:sz="0" w:space="0"/>
            <w:bottom w:val="none" w:sz="0" w:space="0"/>
            <w:right w:val="none" w:sz="0" w:space="0"/>
          </w:pgBorders>
          <w:pgNumType w:fmt="decimal"/>
          <w:cols w:space="720" w:num="1"/>
        </w:sectPr>
      </w:pPr>
    </w:p>
    <w:p>
      <w:pPr>
        <w:pStyle w:val="17"/>
      </w:pPr>
    </w:p>
    <w:p/>
    <w:p>
      <w:pPr>
        <w:pStyle w:val="2"/>
      </w:pPr>
    </w:p>
    <w:p>
      <w:pPr>
        <w:pStyle w:val="12"/>
        <w:sectPr>
          <w:pgSz w:w="11912" w:h="16841"/>
          <w:pgMar w:top="1803" w:right="1440" w:bottom="1633" w:left="1440" w:header="992" w:footer="992" w:gutter="0"/>
          <w:pgBorders>
            <w:top w:val="none" w:sz="0" w:space="0"/>
            <w:left w:val="none" w:sz="0" w:space="0"/>
            <w:bottom w:val="none" w:sz="0" w:space="0"/>
            <w:right w:val="none" w:sz="0" w:space="0"/>
          </w:pgBorders>
          <w:pgNumType w:fmt="decimal"/>
          <w:cols w:space="720" w:num="1"/>
        </w:sect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4"/>
        <w:gridCol w:w="4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4624" w:type="dxa"/>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textAlignment w:val="baseline"/>
              <w:rPr>
                <w:rFonts w:hint="eastAsia" w:eastAsia="宋体"/>
                <w:vertAlign w:val="baseline"/>
                <w:lang w:eastAsia="zh-CN"/>
              </w:rPr>
            </w:pPr>
            <w:r>
              <w:rPr>
                <w:rFonts w:hint="eastAsia" w:eastAsia="宋体"/>
                <w:vertAlign w:val="baseline"/>
                <w:lang w:eastAsia="zh-CN"/>
              </w:rPr>
              <w:drawing>
                <wp:anchor distT="0" distB="0" distL="114300" distR="114300" simplePos="0" relativeHeight="251673600" behindDoc="0" locked="0" layoutInCell="1" allowOverlap="1">
                  <wp:simplePos x="0" y="0"/>
                  <wp:positionH relativeFrom="column">
                    <wp:posOffset>-19050</wp:posOffset>
                  </wp:positionH>
                  <wp:positionV relativeFrom="paragraph">
                    <wp:posOffset>57785</wp:posOffset>
                  </wp:positionV>
                  <wp:extent cx="2797810" cy="3831590"/>
                  <wp:effectExtent l="0" t="0" r="2540" b="16510"/>
                  <wp:wrapTopAndBottom/>
                  <wp:docPr id="7" name="图片 7" descr="6fb08b43844a9e3a48734dc6dff7ae4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fb08b43844a9e3a48734dc6dff7ae49_"/>
                          <pic:cNvPicPr>
                            <a:picLocks noChangeAspect="1"/>
                          </pic:cNvPicPr>
                        </pic:nvPicPr>
                        <pic:blipFill>
                          <a:blip r:embed="rId20"/>
                          <a:srcRect b="12415"/>
                          <a:stretch>
                            <a:fillRect/>
                          </a:stretch>
                        </pic:blipFill>
                        <pic:spPr>
                          <a:xfrm>
                            <a:off x="0" y="0"/>
                            <a:ext cx="2797810" cy="3831590"/>
                          </a:xfrm>
                          <a:prstGeom prst="borderCallout3">
                            <a:avLst/>
                          </a:prstGeom>
                        </pic:spPr>
                      </pic:pic>
                    </a:graphicData>
                  </a:graphic>
                </wp:anchor>
              </w:drawing>
            </w:r>
          </w:p>
        </w:tc>
        <w:tc>
          <w:tcPr>
            <w:tcW w:w="4624" w:type="dxa"/>
          </w:tcPr>
          <w:p>
            <w:pPr>
              <w:keepNext w:val="0"/>
              <w:keepLines w:val="0"/>
              <w:widowControl w:val="0"/>
              <w:suppressLineNumbers w:val="0"/>
              <w:spacing w:before="0" w:beforeAutospacing="0" w:after="0" w:afterAutospacing="0"/>
              <w:ind w:left="0" w:right="0"/>
              <w:rPr>
                <w:rFonts w:hint="eastAsia" w:eastAsia="宋体"/>
                <w:vertAlign w:val="baseline"/>
                <w:lang w:eastAsia="zh-CN"/>
              </w:rPr>
            </w:pPr>
            <w:r>
              <w:rPr>
                <w:rFonts w:hint="eastAsia" w:eastAsia="宋体"/>
                <w:vertAlign w:val="baseline"/>
                <w:lang w:eastAsia="zh-CN"/>
              </w:rPr>
              <w:drawing>
                <wp:anchor distT="0" distB="0" distL="114300" distR="114300" simplePos="0" relativeHeight="251672576" behindDoc="0" locked="0" layoutInCell="1" allowOverlap="1">
                  <wp:simplePos x="0" y="0"/>
                  <wp:positionH relativeFrom="column">
                    <wp:posOffset>-9525</wp:posOffset>
                  </wp:positionH>
                  <wp:positionV relativeFrom="paragraph">
                    <wp:posOffset>85725</wp:posOffset>
                  </wp:positionV>
                  <wp:extent cx="2797810" cy="3811905"/>
                  <wp:effectExtent l="0" t="0" r="2540" b="17145"/>
                  <wp:wrapTopAndBottom/>
                  <wp:docPr id="9" name="图片 9" descr="3b7736bf57a816f6ffb56d5fa205636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b7736bf57a816f6ffb56d5fa2056363_"/>
                          <pic:cNvPicPr>
                            <a:picLocks noChangeAspect="1"/>
                          </pic:cNvPicPr>
                        </pic:nvPicPr>
                        <pic:blipFill>
                          <a:blip r:embed="rId21"/>
                          <a:stretch>
                            <a:fillRect/>
                          </a:stretch>
                        </pic:blipFill>
                        <pic:spPr>
                          <a:xfrm>
                            <a:off x="0" y="0"/>
                            <a:ext cx="2797810" cy="381190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4624" w:type="dxa"/>
          </w:tcPr>
          <w:p>
            <w:pPr>
              <w:keepNext w:val="0"/>
              <w:keepLines w:val="0"/>
              <w:widowControl w:val="0"/>
              <w:suppressLineNumbers w:val="0"/>
              <w:spacing w:before="0" w:beforeAutospacing="0" w:after="0" w:afterAutospacing="0"/>
              <w:ind w:left="0" w:right="0"/>
              <w:jc w:val="center"/>
              <w:rPr>
                <w:rFonts w:hint="default" w:eastAsia="宋体"/>
                <w:vertAlign w:val="baseline"/>
                <w:lang w:val="en-US" w:eastAsia="zh-CN"/>
              </w:rPr>
            </w:pPr>
            <w:r>
              <w:rPr>
                <w:rFonts w:hint="eastAsia" w:eastAsia="宋体"/>
                <w:vertAlign w:val="baseline"/>
                <w:lang w:val="en-US" w:eastAsia="zh-CN"/>
              </w:rPr>
              <w:t>同济里小区大门</w:t>
            </w:r>
          </w:p>
        </w:tc>
        <w:tc>
          <w:tcPr>
            <w:tcW w:w="4624" w:type="dxa"/>
          </w:tcPr>
          <w:p>
            <w:pPr>
              <w:keepNext w:val="0"/>
              <w:keepLines w:val="0"/>
              <w:widowControl w:val="0"/>
              <w:suppressLineNumbers w:val="0"/>
              <w:spacing w:before="0" w:beforeAutospacing="0" w:after="0" w:afterAutospacing="0"/>
              <w:ind w:left="0" w:right="0"/>
              <w:jc w:val="center"/>
              <w:rPr>
                <w:rFonts w:hint="default" w:eastAsia="宋体"/>
                <w:vertAlign w:val="baseline"/>
                <w:lang w:val="en-US" w:eastAsia="zh-CN"/>
              </w:rPr>
            </w:pPr>
            <w:r>
              <w:rPr>
                <w:rFonts w:hint="eastAsia" w:eastAsia="宋体"/>
                <w:vertAlign w:val="baseline"/>
                <w:lang w:val="en-US" w:eastAsia="zh-CN"/>
              </w:rPr>
              <w:t>同济里小区公共设施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4624" w:type="dxa"/>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textAlignment w:val="baseline"/>
              <w:rPr>
                <w:rFonts w:hint="eastAsia" w:eastAsia="宋体"/>
                <w:vertAlign w:val="baseline"/>
                <w:lang w:eastAsia="zh-CN"/>
              </w:rPr>
            </w:pPr>
            <w:r>
              <w:rPr>
                <w:rFonts w:hint="eastAsia" w:eastAsia="宋体"/>
                <w:vertAlign w:val="baseline"/>
                <w:lang w:eastAsia="zh-CN"/>
              </w:rPr>
              <w:drawing>
                <wp:inline distT="0" distB="0" distL="114300" distR="114300">
                  <wp:extent cx="2797810" cy="2049780"/>
                  <wp:effectExtent l="0" t="0" r="2540" b="7620"/>
                  <wp:docPr id="10" name="图片 10" descr="5873d28aa14c850cf01a3bc638fde75e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5873d28aa14c850cf01a3bc638fde75e_"/>
                          <pic:cNvPicPr>
                            <a:picLocks noChangeAspect="1"/>
                          </pic:cNvPicPr>
                        </pic:nvPicPr>
                        <pic:blipFill>
                          <a:blip r:embed="rId22"/>
                          <a:stretch>
                            <a:fillRect/>
                          </a:stretch>
                        </pic:blipFill>
                        <pic:spPr>
                          <a:xfrm>
                            <a:off x="0" y="0"/>
                            <a:ext cx="2797810" cy="2049780"/>
                          </a:xfrm>
                          <a:prstGeom prst="rect">
                            <a:avLst/>
                          </a:prstGeom>
                        </pic:spPr>
                      </pic:pic>
                    </a:graphicData>
                  </a:graphic>
                </wp:inline>
              </w:drawing>
            </w:r>
          </w:p>
        </w:tc>
        <w:tc>
          <w:tcPr>
            <w:tcW w:w="4624" w:type="dxa"/>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textAlignment w:val="baseline"/>
              <w:rPr>
                <w:rFonts w:hint="eastAsia" w:eastAsia="宋体"/>
                <w:vertAlign w:val="baseline"/>
                <w:lang w:eastAsia="zh-CN"/>
              </w:rPr>
            </w:pPr>
            <w:r>
              <w:rPr>
                <w:rFonts w:hint="eastAsia" w:eastAsia="宋体"/>
                <w:vertAlign w:val="baseline"/>
                <w:lang w:eastAsia="zh-CN"/>
              </w:rPr>
              <w:drawing>
                <wp:inline distT="0" distB="0" distL="114300" distR="114300">
                  <wp:extent cx="2797810" cy="2049780"/>
                  <wp:effectExtent l="0" t="0" r="2540" b="7620"/>
                  <wp:docPr id="15" name="图片 15" descr="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014"/>
                          <pic:cNvPicPr>
                            <a:picLocks noChangeAspect="1"/>
                          </pic:cNvPicPr>
                        </pic:nvPicPr>
                        <pic:blipFill>
                          <a:blip r:embed="rId23"/>
                          <a:stretch>
                            <a:fillRect/>
                          </a:stretch>
                        </pic:blipFill>
                        <pic:spPr>
                          <a:xfrm>
                            <a:off x="0" y="0"/>
                            <a:ext cx="2797810" cy="204978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624" w:type="dxa"/>
          </w:tcPr>
          <w:p>
            <w:pPr>
              <w:keepNext w:val="0"/>
              <w:keepLines w:val="0"/>
              <w:widowControl w:val="0"/>
              <w:suppressLineNumbers w:val="0"/>
              <w:spacing w:before="0" w:beforeAutospacing="0" w:after="0" w:afterAutospacing="0"/>
              <w:ind w:left="0" w:right="0"/>
              <w:jc w:val="center"/>
              <w:rPr>
                <w:rFonts w:hint="default" w:eastAsia="宋体"/>
                <w:vertAlign w:val="baseline"/>
                <w:lang w:val="en-US" w:eastAsia="zh-CN"/>
              </w:rPr>
            </w:pPr>
            <w:r>
              <w:rPr>
                <w:rFonts w:hint="eastAsia" w:eastAsia="宋体"/>
                <w:vertAlign w:val="baseline"/>
                <w:lang w:val="en-US" w:eastAsia="zh-CN"/>
              </w:rPr>
              <w:t>小区幼儿园改造</w:t>
            </w:r>
          </w:p>
        </w:tc>
        <w:tc>
          <w:tcPr>
            <w:tcW w:w="4624" w:type="dxa"/>
          </w:tcPr>
          <w:p>
            <w:pPr>
              <w:keepNext w:val="0"/>
              <w:keepLines w:val="0"/>
              <w:widowControl w:val="0"/>
              <w:suppressLineNumbers w:val="0"/>
              <w:spacing w:before="0" w:beforeAutospacing="0" w:after="0" w:afterAutospacing="0"/>
              <w:ind w:left="0" w:right="0"/>
              <w:jc w:val="center"/>
              <w:rPr>
                <w:rFonts w:hint="default" w:eastAsia="宋体"/>
                <w:vertAlign w:val="baseline"/>
                <w:lang w:val="en-US" w:eastAsia="zh-CN"/>
              </w:rPr>
            </w:pPr>
            <w:r>
              <w:rPr>
                <w:rFonts w:hint="eastAsia" w:eastAsia="宋体"/>
                <w:vertAlign w:val="baseline"/>
                <w:lang w:val="en-US" w:eastAsia="zh-CN"/>
              </w:rPr>
              <w:t>电力线路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5" w:hRule="atLeast"/>
          <w:jc w:val="center"/>
        </w:trPr>
        <w:tc>
          <w:tcPr>
            <w:tcW w:w="4624" w:type="dxa"/>
          </w:tcPr>
          <w:p>
            <w:pPr>
              <w:keepNext w:val="0"/>
              <w:keepLines w:val="0"/>
              <w:widowControl w:val="0"/>
              <w:suppressLineNumbers w:val="0"/>
              <w:spacing w:before="0" w:beforeAutospacing="0" w:after="0" w:afterAutospacing="0"/>
              <w:ind w:left="0" w:right="0"/>
              <w:jc w:val="center"/>
              <w:rPr>
                <w:rFonts w:hint="eastAsia" w:eastAsia="宋体"/>
                <w:sz w:val="24"/>
                <w:szCs w:val="24"/>
                <w:lang w:val="en-US" w:eastAsia="zh-CN"/>
              </w:rPr>
            </w:pPr>
            <w:r>
              <w:rPr>
                <w:rFonts w:hint="eastAsia" w:eastAsia="宋体"/>
                <w:sz w:val="24"/>
                <w:szCs w:val="24"/>
                <w:lang w:val="en-US" w:eastAsia="zh-CN"/>
              </w:rPr>
              <w:drawing>
                <wp:inline distT="0" distB="0" distL="114300" distR="114300">
                  <wp:extent cx="2797810" cy="4974590"/>
                  <wp:effectExtent l="0" t="0" r="2540" b="16510"/>
                  <wp:docPr id="11" name="图片 11" descr="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14"/>
                          <pic:cNvPicPr>
                            <a:picLocks noChangeAspect="1"/>
                          </pic:cNvPicPr>
                        </pic:nvPicPr>
                        <pic:blipFill>
                          <a:blip r:embed="rId24"/>
                          <a:stretch>
                            <a:fillRect/>
                          </a:stretch>
                        </pic:blipFill>
                        <pic:spPr>
                          <a:xfrm>
                            <a:off x="0" y="0"/>
                            <a:ext cx="2797810" cy="4974590"/>
                          </a:xfrm>
                          <a:prstGeom prst="rect">
                            <a:avLst/>
                          </a:prstGeom>
                        </pic:spPr>
                      </pic:pic>
                    </a:graphicData>
                  </a:graphic>
                </wp:inline>
              </w:drawing>
            </w:r>
          </w:p>
        </w:tc>
        <w:tc>
          <w:tcPr>
            <w:tcW w:w="4624" w:type="dxa"/>
          </w:tcPr>
          <w:p>
            <w:pPr>
              <w:keepNext w:val="0"/>
              <w:keepLines w:val="0"/>
              <w:widowControl w:val="0"/>
              <w:suppressLineNumbers w:val="0"/>
              <w:spacing w:before="0" w:beforeAutospacing="0" w:after="0" w:afterAutospacing="0"/>
              <w:ind w:left="0" w:right="0"/>
              <w:rPr>
                <w:rFonts w:hint="eastAsia" w:eastAsia="宋体"/>
                <w:vertAlign w:val="baseline"/>
                <w:lang w:eastAsia="zh-CN"/>
              </w:rPr>
            </w:pPr>
            <w:r>
              <w:rPr>
                <w:rFonts w:hint="eastAsia" w:eastAsia="宋体"/>
                <w:vertAlign w:val="baseline"/>
                <w:lang w:eastAsia="zh-CN"/>
              </w:rPr>
              <w:drawing>
                <wp:inline distT="0" distB="0" distL="114300" distR="114300">
                  <wp:extent cx="2787650" cy="4956175"/>
                  <wp:effectExtent l="0" t="0" r="12700" b="15875"/>
                  <wp:docPr id="13" name="图片 13" descr="018a9cb0f27da10dde3008649006b48c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018a9cb0f27da10dde3008649006b48c_"/>
                          <pic:cNvPicPr>
                            <a:picLocks noChangeAspect="1"/>
                          </pic:cNvPicPr>
                        </pic:nvPicPr>
                        <pic:blipFill>
                          <a:blip r:embed="rId25"/>
                          <a:stretch>
                            <a:fillRect/>
                          </a:stretch>
                        </pic:blipFill>
                        <pic:spPr>
                          <a:xfrm>
                            <a:off x="0" y="0"/>
                            <a:ext cx="2787650" cy="49561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624" w:type="dxa"/>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eastAsia="宋体"/>
                <w:sz w:val="21"/>
                <w:szCs w:val="21"/>
                <w:lang w:val="en-US" w:eastAsia="zh-CN"/>
              </w:rPr>
            </w:pPr>
            <w:r>
              <w:rPr>
                <w:rFonts w:hint="default" w:ascii="Times New Roman" w:hAnsi="Times New Roman" w:eastAsia="宋体" w:cs="Times New Roman"/>
                <w:snapToGrid w:val="0"/>
                <w:sz w:val="21"/>
                <w:szCs w:val="21"/>
              </w:rPr>
              <w:t>奎东特色产业园</w:t>
            </w:r>
            <w:r>
              <w:rPr>
                <w:rFonts w:hint="eastAsia" w:eastAsia="宋体"/>
                <w:sz w:val="21"/>
                <w:szCs w:val="21"/>
                <w:vertAlign w:val="baseline"/>
                <w:lang w:val="en-US" w:eastAsia="zh-CN"/>
              </w:rPr>
              <w:t>道路现状</w:t>
            </w:r>
          </w:p>
        </w:tc>
        <w:tc>
          <w:tcPr>
            <w:tcW w:w="4624" w:type="dxa"/>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eastAsia="宋体"/>
                <w:sz w:val="21"/>
                <w:szCs w:val="21"/>
                <w:vertAlign w:val="baseline"/>
                <w:lang w:eastAsia="zh-CN"/>
              </w:rPr>
            </w:pPr>
            <w:r>
              <w:rPr>
                <w:rFonts w:hint="default" w:ascii="Times New Roman" w:hAnsi="Times New Roman" w:eastAsia="宋体" w:cs="Times New Roman"/>
                <w:snapToGrid w:val="0"/>
                <w:sz w:val="21"/>
                <w:szCs w:val="21"/>
              </w:rPr>
              <w:t>奎东特色产业园</w:t>
            </w:r>
            <w:r>
              <w:rPr>
                <w:rFonts w:hint="eastAsia" w:eastAsia="宋体"/>
                <w:sz w:val="21"/>
                <w:szCs w:val="21"/>
                <w:vertAlign w:val="baseline"/>
                <w:lang w:val="en-US" w:eastAsia="zh-CN"/>
              </w:rPr>
              <w:t>道路现状</w:t>
            </w:r>
          </w:p>
        </w:tc>
      </w:tr>
    </w:tbl>
    <w:p>
      <w:pPr>
        <w:pStyle w:val="7"/>
        <w:keepNext w:val="0"/>
        <w:keepLines w:val="0"/>
        <w:pageBreakBefore w:val="0"/>
        <w:widowControl/>
        <w:kinsoku w:val="0"/>
        <w:wordWrap/>
        <w:overflowPunct/>
        <w:topLinePunct w:val="0"/>
        <w:autoSpaceDE w:val="0"/>
        <w:autoSpaceDN w:val="0"/>
        <w:bidi w:val="0"/>
        <w:adjustRightInd w:val="0"/>
        <w:snapToGrid w:val="0"/>
        <w:spacing w:before="0" w:beforeLines="500" w:after="0"/>
        <w:ind w:left="0" w:leftChars="0" w:firstLine="0" w:firstLineChars="0"/>
        <w:textAlignment w:val="baseline"/>
        <w:rPr>
          <w:rFonts w:hint="eastAsia"/>
          <w:lang w:eastAsia="zh-CN"/>
        </w:rPr>
      </w:pPr>
    </w:p>
    <w:p>
      <w:pPr>
        <w:pStyle w:val="6"/>
        <w:rPr>
          <w:rFonts w:hint="eastAsia"/>
          <w:lang w:eastAsia="zh-CN"/>
        </w:rPr>
      </w:pPr>
    </w:p>
    <w:p>
      <w:pPr>
        <w:pStyle w:val="7"/>
        <w:rPr>
          <w:rFonts w:hint="eastAsia"/>
          <w:lang w:eastAsia="zh-CN"/>
        </w:rPr>
        <w:sectPr>
          <w:pgSz w:w="11912" w:h="16841"/>
          <w:pgMar w:top="1803" w:right="1440" w:bottom="1633" w:left="1440" w:header="992" w:footer="992"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kinsoku w:val="0"/>
        <w:wordWrap/>
        <w:overflowPunct/>
        <w:topLinePunct w:val="0"/>
        <w:autoSpaceDE w:val="0"/>
        <w:autoSpaceDN w:val="0"/>
        <w:bidi w:val="0"/>
        <w:adjustRightInd/>
        <w:snapToGrid/>
        <w:spacing w:before="0" w:beforeLines="0" w:after="0" w:afterLines="0" w:line="360" w:lineRule="auto"/>
        <w:ind w:left="0" w:leftChars="0" w:right="0" w:rightChars="0" w:firstLine="0" w:firstLineChars="0"/>
        <w:jc w:val="center"/>
        <w:textAlignment w:val="baseline"/>
        <w:rPr>
          <w:b w:val="0"/>
          <w:bCs w:val="0"/>
          <w:sz w:val="32"/>
          <w:szCs w:val="32"/>
        </w:rPr>
      </w:pPr>
      <w:r>
        <w:rPr>
          <w:rFonts w:ascii="宋体" w:hAnsi="宋体" w:eastAsia="宋体"/>
          <w:b w:val="0"/>
          <w:bCs w:val="0"/>
          <w:sz w:val="32"/>
          <w:szCs w:val="32"/>
        </w:rPr>
        <w:t>目录</w:t>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fldChar w:fldCharType="begin"/>
      </w:r>
      <w:r>
        <w:instrText xml:space="preserve">TOC \o "1-1" \h \u </w:instrText>
      </w:r>
      <w:r>
        <w:fldChar w:fldCharType="separate"/>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_Toc8323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表一 项目总体情况</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_Toc8323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_Toc20221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表二 验收调查目的及原则</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_Toc20221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3</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_Toc13682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w:t>
      </w:r>
      <w:r>
        <w:rPr>
          <w:rFonts w:hint="default" w:ascii="Times New Roman" w:hAnsi="Times New Roman" w:eastAsia="宋体" w:cs="Times New Roman"/>
          <w:sz w:val="28"/>
          <w:szCs w:val="28"/>
          <w:lang w:val="en-US" w:eastAsia="zh-CN"/>
        </w:rPr>
        <w:t>三</w:t>
      </w:r>
      <w:r>
        <w:rPr>
          <w:rFonts w:hint="default" w:ascii="Times New Roman" w:hAnsi="Times New Roman" w:eastAsia="宋体" w:cs="Times New Roman"/>
          <w:sz w:val="28"/>
          <w:szCs w:val="28"/>
        </w:rPr>
        <w:t xml:space="preserve"> 调查范围、因子、目标、重点</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_Toc13682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4</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_Toc731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w:t>
      </w:r>
      <w:r>
        <w:rPr>
          <w:rFonts w:hint="default" w:ascii="Times New Roman" w:hAnsi="Times New Roman" w:eastAsia="宋体" w:cs="Times New Roman"/>
          <w:sz w:val="28"/>
          <w:szCs w:val="28"/>
          <w:lang w:val="en-US" w:eastAsia="zh-CN"/>
        </w:rPr>
        <w:t>四</w:t>
      </w:r>
      <w:r>
        <w:rPr>
          <w:rFonts w:hint="default" w:ascii="Times New Roman" w:hAnsi="Times New Roman" w:eastAsia="宋体" w:cs="Times New Roman"/>
          <w:sz w:val="28"/>
          <w:szCs w:val="28"/>
        </w:rPr>
        <w:t xml:space="preserve"> 验收执行标准</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_Toc731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7</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_Toc21753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w:t>
      </w:r>
      <w:r>
        <w:rPr>
          <w:rFonts w:hint="default" w:ascii="Times New Roman" w:hAnsi="Times New Roman" w:eastAsia="宋体" w:cs="Times New Roman"/>
          <w:sz w:val="28"/>
          <w:szCs w:val="28"/>
          <w:lang w:val="en-US" w:eastAsia="zh-CN"/>
        </w:rPr>
        <w:t>五</w:t>
      </w:r>
      <w:r>
        <w:rPr>
          <w:rFonts w:hint="default" w:ascii="Times New Roman" w:hAnsi="Times New Roman" w:eastAsia="宋体" w:cs="Times New Roman"/>
          <w:sz w:val="28"/>
          <w:szCs w:val="28"/>
        </w:rPr>
        <w:t xml:space="preserve"> 工程概况</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_Toc21753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10</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_Toc14720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表六 环境影响评价回顾</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_Toc14720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25</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_Toc7541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表七 环境保护措施执行情况</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_Toc7541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30</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_Toc5742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表八 环境影响调查</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_Toc5742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33</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_Toc28838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表九 环境质量及污染源监测(附监测图)</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_Toc28838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37</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_Toc14210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表十 环境管理状况及监测计划</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_Toc14210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43</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pPr>
        <w:pStyle w:val="9"/>
        <w:keepNext w:val="0"/>
        <w:keepLines w:val="0"/>
        <w:pageBreakBefore w:val="0"/>
        <w:widowControl/>
        <w:tabs>
          <w:tab w:val="right" w:leader="dot" w:pos="9027"/>
        </w:tabs>
        <w:kinsoku w:val="0"/>
        <w:wordWrap/>
        <w:overflowPunct/>
        <w:topLinePunct w:val="0"/>
        <w:autoSpaceDE w:val="0"/>
        <w:autoSpaceDN w:val="0"/>
        <w:bidi w:val="0"/>
        <w:adjustRightInd/>
        <w:snapToGrid/>
        <w:spacing w:line="360" w:lineRule="auto"/>
        <w:textAlignment w:val="baseline"/>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HYPERLINK \l _Toc13206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表十一 调查结论及建议</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PAGEREF _Toc13206 \h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45</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fldChar w:fldCharType="end"/>
      </w:r>
    </w:p>
    <w:p>
      <w:r>
        <w:fldChar w:fldCharType="end"/>
      </w:r>
    </w:p>
    <w:p>
      <w:pPr>
        <w:pStyle w:val="17"/>
        <w:sectPr>
          <w:pgSz w:w="11907" w:h="16839"/>
          <w:pgMar w:top="1803" w:right="1440" w:bottom="1633" w:left="1440" w:header="992" w:footer="992" w:gutter="0"/>
          <w:pgBorders>
            <w:top w:val="none" w:sz="0" w:space="0"/>
            <w:left w:val="none" w:sz="0" w:space="0"/>
            <w:bottom w:val="none" w:sz="0" w:space="0"/>
            <w:right w:val="none" w:sz="0" w:space="0"/>
          </w:pgBorders>
          <w:pgNumType w:fmt="decimal"/>
          <w:cols w:space="720" w:num="1"/>
        </w:sectPr>
      </w:pPr>
    </w:p>
    <w:p/>
    <w:p>
      <w:pPr>
        <w:pStyle w:val="2"/>
      </w:pPr>
    </w:p>
    <w:p>
      <w:pPr>
        <w:pStyle w:val="2"/>
      </w:pPr>
    </w:p>
    <w:p>
      <w:pPr>
        <w:pStyle w:val="2"/>
      </w:pPr>
    </w:p>
    <w:p>
      <w:pPr>
        <w:pStyle w:val="2"/>
        <w:sectPr>
          <w:pgSz w:w="11907" w:h="16839"/>
          <w:pgMar w:top="1803" w:right="1440" w:bottom="1633" w:left="1440" w:header="992" w:footer="992"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0" w:name="_Toc8323"/>
      <w:r>
        <w:rPr>
          <w:rFonts w:hint="default" w:ascii="Times New Roman" w:hAnsi="Times New Roman" w:cs="Times New Roman"/>
          <w:sz w:val="32"/>
          <w:szCs w:val="52"/>
        </w:rPr>
        <w:t>表一 项目总体情况</w:t>
      </w:r>
      <w:bookmarkEnd w:id="0"/>
    </w:p>
    <w:tbl>
      <w:tblPr>
        <w:tblStyle w:val="19"/>
        <w:tblW w:w="896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73"/>
        <w:gridCol w:w="1394"/>
        <w:gridCol w:w="681"/>
        <w:gridCol w:w="951"/>
        <w:gridCol w:w="945"/>
        <w:gridCol w:w="270"/>
        <w:gridCol w:w="1034"/>
        <w:gridCol w:w="11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建设</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项目名称</w:t>
            </w:r>
          </w:p>
        </w:tc>
        <w:tc>
          <w:tcPr>
            <w:tcW w:w="6390" w:type="dxa"/>
            <w:gridSpan w:val="7"/>
            <w:vAlign w:val="center"/>
          </w:tcPr>
          <w:p>
            <w:pPr>
              <w:keepNext w:val="0"/>
              <w:keepLines w:val="0"/>
              <w:pageBreakBefore w:val="0"/>
              <w:widowControl/>
              <w:kinsoku/>
              <w:wordWrap/>
              <w:overflowPunct/>
              <w:topLinePunct w:val="0"/>
              <w:autoSpaceDE/>
              <w:autoSpaceDN/>
              <w:bidi w:val="0"/>
              <w:adjustRightInd/>
              <w:snapToGrid/>
              <w:spacing w:after="0"/>
              <w:ind w:left="0" w:leftChars="0" w:right="0" w:rightChars="0" w:firstLine="0" w:firstLineChars="0"/>
              <w:jc w:val="center"/>
              <w:rPr>
                <w:rFonts w:hint="default" w:ascii="Times New Roman" w:hAnsi="Times New Roman" w:eastAsia="宋体" w:cs="Times New Roman"/>
                <w:sz w:val="24"/>
                <w:szCs w:val="24"/>
                <w:lang w:val="en-US" w:eastAsia="zh-CN"/>
              </w:rPr>
            </w:pPr>
            <w:r>
              <w:rPr>
                <w:rFonts w:hint="eastAsia" w:ascii="宋体" w:hAnsi="宋体" w:eastAsia="宋体" w:cs="宋体"/>
                <w:spacing w:val="-1"/>
                <w:sz w:val="24"/>
                <w:szCs w:val="24"/>
                <w:lang w:val="en-US" w:eastAsia="zh-CN"/>
              </w:rPr>
              <w:t>新疆润盛投资发展有限公司奎屯-独山子经济技术开发区</w:t>
            </w:r>
            <w:r>
              <w:rPr>
                <w:rFonts w:hint="default" w:ascii="Times New Roman" w:hAnsi="Times New Roman" w:eastAsia="宋体" w:cs="Times New Roman"/>
                <w:spacing w:val="-1"/>
                <w:sz w:val="24"/>
                <w:szCs w:val="24"/>
                <w:lang w:val="en-US" w:eastAsia="zh-CN"/>
              </w:rPr>
              <w:t>2014年基础设</w:t>
            </w:r>
            <w:r>
              <w:rPr>
                <w:rFonts w:hint="eastAsia" w:ascii="宋体" w:hAnsi="宋体" w:eastAsia="宋体" w:cs="宋体"/>
                <w:spacing w:val="-1"/>
                <w:sz w:val="24"/>
                <w:szCs w:val="24"/>
                <w:lang w:val="en-US" w:eastAsia="zh-CN"/>
              </w:rPr>
              <w:t>施建设项目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建设单位</w:t>
            </w:r>
          </w:p>
        </w:tc>
        <w:tc>
          <w:tcPr>
            <w:tcW w:w="6390" w:type="dxa"/>
            <w:gridSpan w:val="7"/>
            <w:vAlign w:val="center"/>
          </w:tcPr>
          <w:p>
            <w:pPr>
              <w:keepNext w:val="0"/>
              <w:keepLines w:val="0"/>
              <w:pageBreakBefore w:val="0"/>
              <w:widowControl/>
              <w:kinsoku/>
              <w:wordWrap/>
              <w:overflowPunct/>
              <w:topLinePunct w:val="0"/>
              <w:autoSpaceDE/>
              <w:autoSpaceDN/>
              <w:bidi w:val="0"/>
              <w:adjustRightInd/>
              <w:snapToGrid/>
              <w:spacing w:after="0"/>
              <w:ind w:left="0" w:leftChars="0" w:right="0" w:rightChars="0" w:firstLine="0" w:firstLineChars="0"/>
              <w:jc w:val="center"/>
              <w:rPr>
                <w:rFonts w:hint="default" w:ascii="Times New Roman" w:hAnsi="Times New Roman" w:eastAsia="宋体" w:cs="Times New Roman"/>
                <w:sz w:val="24"/>
                <w:szCs w:val="24"/>
                <w:lang w:val="en-US" w:eastAsia="zh-CN"/>
              </w:rPr>
            </w:pPr>
            <w:r>
              <w:rPr>
                <w:rFonts w:hint="eastAsia" w:ascii="宋体" w:hAnsi="宋体" w:eastAsia="宋体" w:cs="宋体"/>
                <w:color w:val="000000"/>
                <w:sz w:val="24"/>
                <w:szCs w:val="24"/>
                <w:lang w:val="en-US" w:eastAsia="zh-CN"/>
              </w:rPr>
              <w:t>新疆润盛投资发展有限公司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法人</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代表</w:t>
            </w:r>
          </w:p>
        </w:tc>
        <w:tc>
          <w:tcPr>
            <w:tcW w:w="3026" w:type="dxa"/>
            <w:gridSpan w:val="3"/>
            <w:vAlign w:val="center"/>
          </w:tcPr>
          <w:p>
            <w:pPr>
              <w:keepNext w:val="0"/>
              <w:keepLines w:val="0"/>
              <w:pageBreakBefore w:val="0"/>
              <w:widowControl/>
              <w:kinsoku/>
              <w:wordWrap/>
              <w:overflowPunct/>
              <w:topLinePunct w:val="0"/>
              <w:autoSpaceDE/>
              <w:autoSpaceDN/>
              <w:bidi w:val="0"/>
              <w:spacing w:line="221" w:lineRule="auto"/>
              <w:ind w:left="0" w:right="0" w:firstLine="0" w:firstLineChars="0"/>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鄂军将</w:t>
            </w:r>
          </w:p>
        </w:tc>
        <w:tc>
          <w:tcPr>
            <w:tcW w:w="1215" w:type="dxa"/>
            <w:gridSpan w:val="2"/>
            <w:vAlign w:val="center"/>
          </w:tcPr>
          <w:p>
            <w:pPr>
              <w:keepNext w:val="0"/>
              <w:keepLines w:val="0"/>
              <w:pageBreakBefore w:val="0"/>
              <w:widowControl/>
              <w:kinsoku/>
              <w:wordWrap/>
              <w:overflowPunct/>
              <w:topLinePunct w:val="0"/>
              <w:autoSpaceDE/>
              <w:autoSpaceDN/>
              <w:bidi w:val="0"/>
              <w:spacing w:line="222" w:lineRule="auto"/>
              <w:ind w:left="0" w:right="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14:textOutline w14:w="4354" w14:cap="flat" w14:cmpd="sng">
                  <w14:solidFill>
                    <w14:srgbClr w14:val="000000"/>
                  </w14:solidFill>
                  <w14:prstDash w14:val="solid"/>
                  <w14:miter w14:val="0"/>
                </w14:textOutline>
              </w:rPr>
              <w:t>联</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系</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人</w:t>
            </w:r>
          </w:p>
        </w:tc>
        <w:tc>
          <w:tcPr>
            <w:tcW w:w="2149" w:type="dxa"/>
            <w:gridSpan w:val="2"/>
            <w:vAlign w:val="center"/>
          </w:tcPr>
          <w:p>
            <w:pPr>
              <w:keepNext w:val="0"/>
              <w:keepLines w:val="0"/>
              <w:pageBreakBefore w:val="0"/>
              <w:widowControl/>
              <w:kinsoku/>
              <w:wordWrap/>
              <w:overflowPunct/>
              <w:topLinePunct w:val="0"/>
              <w:autoSpaceDE/>
              <w:autoSpaceDN/>
              <w:bidi w:val="0"/>
              <w:adjustRightInd w:val="0"/>
              <w:snapToGrid w:val="0"/>
              <w:spacing w:line="221"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张文娟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通讯</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地址</w:t>
            </w:r>
          </w:p>
        </w:tc>
        <w:tc>
          <w:tcPr>
            <w:tcW w:w="6390" w:type="dxa"/>
            <w:gridSpan w:val="7"/>
            <w:vAlign w:val="center"/>
          </w:tcPr>
          <w:p>
            <w:pPr>
              <w:keepNext w:val="0"/>
              <w:keepLines w:val="0"/>
              <w:pageBreakBefore w:val="0"/>
              <w:widowControl/>
              <w:kinsoku/>
              <w:wordWrap/>
              <w:overflowPunct/>
              <w:topLinePunct w:val="0"/>
              <w:autoSpaceDE/>
              <w:autoSpaceDN/>
              <w:bidi w:val="0"/>
              <w:spacing w:line="220" w:lineRule="auto"/>
              <w:ind w:left="0" w:right="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sz w:val="24"/>
                <w:szCs w:val="24"/>
                <w:lang w:val="en-US" w:eastAsia="zh-CN"/>
              </w:rPr>
              <w:t>伊犁州奎屯市喀什东路17号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联系</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电话</w:t>
            </w:r>
          </w:p>
        </w:tc>
        <w:tc>
          <w:tcPr>
            <w:tcW w:w="2075" w:type="dxa"/>
            <w:gridSpan w:val="2"/>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napToGrid w:val="0"/>
                <w:color w:val="000000"/>
                <w:kern w:val="0"/>
                <w:sz w:val="24"/>
                <w:szCs w:val="24"/>
                <w:lang w:val="en-US" w:eastAsia="zh-CN" w:bidi="ar"/>
              </w:rPr>
              <w:t>13565572558</w:t>
            </w:r>
          </w:p>
        </w:tc>
        <w:tc>
          <w:tcPr>
            <w:tcW w:w="951" w:type="dxa"/>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传</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真</w:t>
            </w:r>
          </w:p>
        </w:tc>
        <w:tc>
          <w:tcPr>
            <w:tcW w:w="1215" w:type="dxa"/>
            <w:gridSpan w:val="2"/>
            <w:vAlign w:val="center"/>
          </w:tcPr>
          <w:p>
            <w:pPr>
              <w:keepNext w:val="0"/>
              <w:keepLines w:val="0"/>
              <w:pageBreakBefore w:val="0"/>
              <w:widowControl/>
              <w:kinsoku/>
              <w:wordWrap/>
              <w:overflowPunct/>
              <w:topLinePunct w:val="0"/>
              <w:autoSpaceDE/>
              <w:autoSpaceDN/>
              <w:bidi w:val="0"/>
              <w:spacing w:line="232" w:lineRule="auto"/>
              <w:ind w:left="0" w:right="0" w:firstLine="0" w:firstLineChars="0"/>
              <w:jc w:val="center"/>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w:t>
            </w:r>
          </w:p>
        </w:tc>
        <w:tc>
          <w:tcPr>
            <w:tcW w:w="103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7"/>
                <w:sz w:val="24"/>
                <w:szCs w:val="24"/>
                <w14:textOutline w14:w="4354" w14:cap="flat" w14:cmpd="sng">
                  <w14:solidFill>
                    <w14:srgbClr w14:val="000000"/>
                  </w14:solidFill>
                  <w14:prstDash w14:val="solid"/>
                  <w14:miter w14:val="0"/>
                </w14:textOutline>
              </w:rPr>
              <w:t>邮</w:t>
            </w:r>
            <w:r>
              <w:rPr>
                <w:rFonts w:hint="default" w:ascii="Times New Roman" w:hAnsi="Times New Roman" w:eastAsia="宋体" w:cs="Times New Roman"/>
                <w:spacing w:val="-6"/>
                <w:sz w:val="24"/>
                <w:szCs w:val="24"/>
                <w14:textOutline w14:w="4354" w14:cap="flat" w14:cmpd="sng">
                  <w14:solidFill>
                    <w14:srgbClr w14:val="000000"/>
                  </w14:solidFill>
                  <w14:prstDash w14:val="solid"/>
                  <w14:miter w14:val="0"/>
                </w14:textOutline>
              </w:rPr>
              <w:t>编</w:t>
            </w:r>
          </w:p>
        </w:tc>
        <w:tc>
          <w:tcPr>
            <w:tcW w:w="11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default" w:ascii="Times New Roman" w:hAnsi="Times New Roman" w:eastAsia="Times New Roman" w:cs="Times New Roman"/>
                <w:spacing w:val="-3"/>
                <w:sz w:val="24"/>
                <w:szCs w:val="24"/>
                <w:highlight w:val="none"/>
              </w:rPr>
              <w:t>8</w:t>
            </w:r>
            <w:r>
              <w:rPr>
                <w:rFonts w:hint="eastAsia" w:ascii="Times New Roman" w:hAnsi="Times New Roman" w:eastAsia="宋体" w:cs="Times New Roman"/>
                <w:spacing w:val="-2"/>
                <w:sz w:val="24"/>
                <w:szCs w:val="24"/>
                <w:highlight w:val="none"/>
                <w:lang w:val="en-US" w:eastAsia="zh-CN"/>
              </w:rPr>
              <w:t>32200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建设地点</w:t>
            </w:r>
          </w:p>
        </w:tc>
        <w:tc>
          <w:tcPr>
            <w:tcW w:w="6390" w:type="dxa"/>
            <w:gridSpan w:val="7"/>
            <w:vAlign w:val="center"/>
          </w:tcPr>
          <w:p>
            <w:pPr>
              <w:keepNext w:val="0"/>
              <w:keepLines w:val="0"/>
              <w:pageBreakBefore w:val="0"/>
              <w:widowControl/>
              <w:suppressLineNumbers w:val="0"/>
              <w:kinsoku/>
              <w:wordWrap/>
              <w:overflowPunct/>
              <w:topLinePunct w:val="0"/>
              <w:autoSpaceDE/>
              <w:autoSpaceDN/>
              <w:bidi w:val="0"/>
              <w:ind w:left="0" w:right="0" w:firstLine="0" w:firstLineChars="0"/>
              <w:jc w:val="center"/>
              <w:rPr>
                <w:rFonts w:hint="default" w:ascii="Times New Roman" w:hAnsi="Times New Roman" w:eastAsia="宋体" w:cs="Times New Roman"/>
                <w:sz w:val="24"/>
                <w:szCs w:val="24"/>
                <w:lang w:val="en-US"/>
              </w:rPr>
            </w:pPr>
            <w:r>
              <w:rPr>
                <w:rFonts w:hint="eastAsia" w:ascii="Times New Roman" w:hAnsi="Times New Roman" w:eastAsia="宋体" w:cs="Times New Roman"/>
                <w:color w:val="auto"/>
                <w:sz w:val="24"/>
                <w:szCs w:val="24"/>
                <w:u w:val="none"/>
                <w:lang w:val="en-US" w:eastAsia="zh-CN"/>
              </w:rPr>
              <w:t>奎屯-独山子经济技术开发区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建设</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项目性质</w:t>
            </w:r>
          </w:p>
        </w:tc>
        <w:tc>
          <w:tcPr>
            <w:tcW w:w="207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eastAsia="zh-CN"/>
              </w:rPr>
            </w:pPr>
            <w:r>
              <w:rPr>
                <w:rFonts w:hint="eastAsia" w:ascii="Times New Roman" w:hAnsi="Times New Roman" w:eastAsia="宋体" w:cs="Times New Roman"/>
                <w:spacing w:val="-4"/>
                <w:sz w:val="24"/>
                <w:szCs w:val="24"/>
                <w:lang w:val="en-US" w:eastAsia="zh-CN"/>
              </w:rPr>
              <w:t>新</w:t>
            </w:r>
            <w:r>
              <w:rPr>
                <w:rFonts w:hint="default" w:ascii="Times New Roman" w:hAnsi="Times New Roman" w:eastAsia="宋体" w:cs="Times New Roman"/>
                <w:spacing w:val="-4"/>
                <w:sz w:val="24"/>
                <w:szCs w:val="24"/>
                <w:lang w:val="en-US" w:eastAsia="zh-CN"/>
              </w:rPr>
              <w:t>建</w:t>
            </w:r>
          </w:p>
        </w:tc>
        <w:tc>
          <w:tcPr>
            <w:tcW w:w="1896"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14:textOutline w14:w="4354" w14:cap="flat" w14:cmpd="sng">
                  <w14:solidFill>
                    <w14:srgbClr w14:val="000000"/>
                  </w14:solidFill>
                  <w14:prstDash w14:val="solid"/>
                  <w14:miter w14:val="0"/>
                </w14:textOutline>
              </w:rPr>
              <w:t>行</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业类</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别</w:t>
            </w:r>
          </w:p>
        </w:tc>
        <w:tc>
          <w:tcPr>
            <w:tcW w:w="2419"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000000"/>
                <w:sz w:val="24"/>
                <w:szCs w:val="24"/>
                <w:lang w:val="en-US" w:eastAsia="zh-CN"/>
              </w:rPr>
              <w:t>E建筑业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环境影</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响报告表名称</w:t>
            </w:r>
          </w:p>
        </w:tc>
        <w:tc>
          <w:tcPr>
            <w:tcW w:w="6390" w:type="dxa"/>
            <w:gridSpan w:val="7"/>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eastAsia" w:ascii="宋体" w:hAnsi="宋体" w:eastAsia="宋体" w:cs="宋体"/>
                <w:spacing w:val="-1"/>
                <w:sz w:val="24"/>
                <w:szCs w:val="24"/>
                <w:lang w:val="en-US" w:eastAsia="zh-CN"/>
              </w:rPr>
              <w:t>新疆润盛投资发展有限公司奎屯-独山子经济技术开发区</w:t>
            </w:r>
            <w:r>
              <w:rPr>
                <w:rFonts w:hint="default" w:ascii="Times New Roman" w:hAnsi="Times New Roman" w:eastAsia="宋体" w:cs="Times New Roman"/>
                <w:spacing w:val="-1"/>
                <w:sz w:val="24"/>
                <w:szCs w:val="24"/>
                <w:lang w:val="en-US" w:eastAsia="zh-CN"/>
              </w:rPr>
              <w:t>2014年基础设</w:t>
            </w:r>
            <w:r>
              <w:rPr>
                <w:rFonts w:hint="eastAsia" w:ascii="宋体" w:hAnsi="宋体" w:eastAsia="宋体" w:cs="宋体"/>
                <w:spacing w:val="-1"/>
                <w:sz w:val="24"/>
                <w:szCs w:val="24"/>
                <w:lang w:val="en-US" w:eastAsia="zh-CN"/>
              </w:rPr>
              <w:t>施建设项目</w:t>
            </w:r>
            <w:r>
              <w:rPr>
                <w:rFonts w:hint="default" w:ascii="Times New Roman" w:hAnsi="Times New Roman" w:eastAsia="宋体" w:cs="Times New Roman"/>
                <w:sz w:val="24"/>
                <w:szCs w:val="24"/>
              </w:rPr>
              <w:t>环境影响报告表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环境影</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响评价单位</w:t>
            </w:r>
          </w:p>
        </w:tc>
        <w:tc>
          <w:tcPr>
            <w:tcW w:w="6390" w:type="dxa"/>
            <w:gridSpan w:val="7"/>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olor w:val="auto"/>
                <w:sz w:val="24"/>
                <w:szCs w:val="24"/>
                <w:lang w:eastAsia="zh-CN"/>
              </w:rPr>
              <w:t>新疆净源环境咨询有限公司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初步设计单</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位</w:t>
            </w:r>
          </w:p>
        </w:tc>
        <w:tc>
          <w:tcPr>
            <w:tcW w:w="6390" w:type="dxa"/>
            <w:gridSpan w:val="7"/>
            <w:vAlign w:val="top"/>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环境影</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响评价审批</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部</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门</w:t>
            </w:r>
          </w:p>
        </w:tc>
        <w:tc>
          <w:tcPr>
            <w:tcW w:w="6390" w:type="dxa"/>
            <w:gridSpan w:val="7"/>
            <w:vAlign w:val="top"/>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pacing w:val="-1"/>
                <w:sz w:val="24"/>
                <w:szCs w:val="24"/>
                <w:highlight w:val="none"/>
                <w:lang w:val="en-US" w:eastAsia="zh-CN"/>
              </w:rPr>
            </w:pPr>
            <w:r>
              <w:rPr>
                <w:rFonts w:hint="eastAsia" w:ascii="Times New Roman" w:hAnsi="Times New Roman" w:eastAsia="宋体" w:cs="Times New Roman"/>
                <w:sz w:val="24"/>
                <w:szCs w:val="24"/>
                <w:lang w:val="en-US" w:eastAsia="zh-CN"/>
              </w:rPr>
              <w:t>原奎屯-独山子经济技术开发区环境保护局</w:t>
            </w:r>
          </w:p>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奎独开环函</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20</w:t>
            </w:r>
            <w:r>
              <w:rPr>
                <w:rFonts w:hint="eastAsia" w:ascii="Times New Roman" w:hAnsi="Times New Roman" w:eastAsia="宋体" w:cs="Times New Roman"/>
                <w:sz w:val="24"/>
                <w:szCs w:val="24"/>
                <w:lang w:val="en-US" w:eastAsia="zh-CN"/>
              </w:rPr>
              <w:t>17</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28号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初步</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设计审批部门</w:t>
            </w:r>
          </w:p>
        </w:tc>
        <w:tc>
          <w:tcPr>
            <w:tcW w:w="6390" w:type="dxa"/>
            <w:gridSpan w:val="7"/>
            <w:vAlign w:val="top"/>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环境保</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护设施设计</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单</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位</w:t>
            </w:r>
          </w:p>
        </w:tc>
        <w:tc>
          <w:tcPr>
            <w:tcW w:w="6390" w:type="dxa"/>
            <w:gridSpan w:val="7"/>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环境保</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护设施施工</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单</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位</w:t>
            </w:r>
          </w:p>
        </w:tc>
        <w:tc>
          <w:tcPr>
            <w:tcW w:w="6390" w:type="dxa"/>
            <w:gridSpan w:val="7"/>
            <w:vAlign w:val="top"/>
          </w:tcPr>
          <w:p>
            <w:pPr>
              <w:keepNext w:val="0"/>
              <w:keepLines w:val="0"/>
              <w:pageBreakBefore w:val="0"/>
              <w:widowControl/>
              <w:kinsoku/>
              <w:wordWrap/>
              <w:overflowPunct/>
              <w:topLinePunct w:val="0"/>
              <w:autoSpaceDE/>
              <w:autoSpaceDN/>
              <w:bidi w:val="0"/>
              <w:spacing w:line="232" w:lineRule="auto"/>
              <w:ind w:left="0" w:right="0" w:firstLine="0" w:firstLineChars="0"/>
              <w:jc w:val="center"/>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环境保</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护设施监测</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单</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位</w:t>
            </w:r>
          </w:p>
        </w:tc>
        <w:tc>
          <w:tcPr>
            <w:tcW w:w="6390" w:type="dxa"/>
            <w:gridSpan w:val="7"/>
            <w:vAlign w:val="top"/>
          </w:tcPr>
          <w:p>
            <w:pPr>
              <w:keepNext w:val="0"/>
              <w:keepLines w:val="0"/>
              <w:pageBreakBefore w:val="0"/>
              <w:widowControl/>
              <w:kinsoku/>
              <w:wordWrap/>
              <w:overflowPunct/>
              <w:topLinePunct w:val="0"/>
              <w:autoSpaceDE/>
              <w:autoSpaceDN/>
              <w:bidi w:val="0"/>
              <w:spacing w:line="232" w:lineRule="auto"/>
              <w:ind w:left="0" w:right="0" w:firstLine="0" w:firstLineChars="0"/>
              <w:jc w:val="center"/>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2"/>
                <w:sz w:val="24"/>
                <w:szCs w:val="24"/>
                <w14:textOutline w14:w="4354" w14:cap="flat" w14:cmpd="sng">
                  <w14:solidFill>
                    <w14:srgbClr w14:val="000000"/>
                  </w14:solidFill>
                  <w14:prstDash w14:val="solid"/>
                  <w14:miter w14:val="0"/>
                </w14:textOutline>
              </w:rPr>
              <w:t>投</w:t>
            </w:r>
            <w:r>
              <w:rPr>
                <w:rFonts w:hint="default" w:ascii="Times New Roman" w:hAnsi="Times New Roman" w:eastAsia="宋体" w:cs="Times New Roman"/>
                <w:spacing w:val="11"/>
                <w:sz w:val="24"/>
                <w:szCs w:val="24"/>
                <w14:textOutline w14:w="4354" w14:cap="flat" w14:cmpd="sng">
                  <w14:solidFill>
                    <w14:srgbClr w14:val="000000"/>
                  </w14:solidFill>
                  <w14:prstDash w14:val="solid"/>
                  <w14:miter w14:val="0"/>
                </w14:textOutline>
              </w:rPr>
              <w:t>资总概算(万元)</w:t>
            </w:r>
          </w:p>
        </w:tc>
        <w:tc>
          <w:tcPr>
            <w:tcW w:w="139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olor w:val="000000"/>
                <w:sz w:val="24"/>
                <w:szCs w:val="24"/>
                <w:lang w:val="en-US" w:eastAsia="zh-CN"/>
              </w:rPr>
              <w:t>30228</w:t>
            </w:r>
          </w:p>
        </w:tc>
        <w:tc>
          <w:tcPr>
            <w:tcW w:w="1632" w:type="dxa"/>
            <w:gridSpan w:val="2"/>
            <w:vMerge w:val="restart"/>
            <w:tcBorders>
              <w:bottom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0"/>
                <w:sz w:val="24"/>
                <w:szCs w:val="24"/>
                <w14:textOutline w14:w="4354" w14:cap="flat" w14:cmpd="sng">
                  <w14:solidFill>
                    <w14:srgbClr w14:val="000000"/>
                  </w14:solidFill>
                  <w14:prstDash w14:val="solid"/>
                  <w14:miter w14:val="0"/>
                </w14:textOutline>
              </w:rPr>
              <w:t>其</w:t>
            </w:r>
            <w:r>
              <w:rPr>
                <w:rFonts w:hint="default" w:ascii="Times New Roman" w:hAnsi="Times New Roman" w:eastAsia="宋体" w:cs="Times New Roman"/>
                <w:spacing w:val="-19"/>
                <w:sz w:val="24"/>
                <w:szCs w:val="24"/>
                <w14:textOutline w14:w="4354" w14:cap="flat" w14:cmpd="sng">
                  <w14:solidFill>
                    <w14:srgbClr w14:val="000000"/>
                  </w14:solidFill>
                  <w14:prstDash w14:val="solid"/>
                  <w14:miter w14:val="0"/>
                </w14:textOutline>
              </w:rPr>
              <w:t>中：环境保</w:t>
            </w:r>
            <w:r>
              <w:rPr>
                <w:rFonts w:hint="default" w:ascii="Times New Roman" w:hAnsi="Times New Roman" w:eastAsia="宋体" w:cs="Times New Roman"/>
                <w:spacing w:val="20"/>
                <w:sz w:val="24"/>
                <w:szCs w:val="24"/>
                <w14:textOutline w14:w="4354" w14:cap="flat" w14:cmpd="sng">
                  <w14:solidFill>
                    <w14:srgbClr w14:val="000000"/>
                  </w14:solidFill>
                  <w14:prstDash w14:val="solid"/>
                  <w14:miter w14:val="0"/>
                </w14:textOutline>
              </w:rPr>
              <w:t>护投资(</w:t>
            </w:r>
            <w:r>
              <w:rPr>
                <w:rFonts w:hint="default" w:ascii="Times New Roman" w:hAnsi="Times New Roman" w:eastAsia="宋体" w:cs="Times New Roman"/>
                <w:spacing w:val="19"/>
                <w:sz w:val="24"/>
                <w:szCs w:val="24"/>
                <w14:textOutline w14:w="4354" w14:cap="flat" w14:cmpd="sng">
                  <w14:solidFill>
                    <w14:srgbClr w14:val="000000"/>
                  </w14:solidFill>
                  <w14:prstDash w14:val="solid"/>
                  <w14:miter w14:val="0"/>
                </w14:textOutline>
              </w:rPr>
              <w:t>万</w:t>
            </w:r>
            <w:r>
              <w:rPr>
                <w:rFonts w:hint="default" w:ascii="Times New Roman" w:hAnsi="Times New Roman" w:eastAsia="宋体" w:cs="Times New Roman"/>
                <w:spacing w:val="-9"/>
                <w:sz w:val="24"/>
                <w:szCs w:val="24"/>
                <w14:textOutline w14:w="4354" w14:cap="flat" w14:cmpd="sng">
                  <w14:solidFill>
                    <w14:srgbClr w14:val="000000"/>
                  </w14:solidFill>
                  <w14:prstDash w14:val="solid"/>
                  <w14:miter w14:val="0"/>
                </w14:textOutline>
              </w:rPr>
              <w:t>元</w:t>
            </w:r>
            <w:r>
              <w:rPr>
                <w:rFonts w:hint="default" w:ascii="Times New Roman" w:hAnsi="Times New Roman" w:eastAsia="宋体" w:cs="Times New Roman"/>
                <w:spacing w:val="-8"/>
                <w:sz w:val="24"/>
                <w:szCs w:val="24"/>
                <w14:textOutline w14:w="4354" w14:cap="flat" w14:cmpd="sng">
                  <w14:solidFill>
                    <w14:srgbClr w14:val="000000"/>
                  </w14:solidFill>
                  <w14:prstDash w14:val="solid"/>
                  <w14:miter w14:val="0"/>
                </w14:textOutline>
              </w:rPr>
              <w:t>)</w:t>
            </w:r>
          </w:p>
        </w:tc>
        <w:tc>
          <w:tcPr>
            <w:tcW w:w="121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olor w:val="000000"/>
                <w:sz w:val="24"/>
                <w:szCs w:val="24"/>
                <w:lang w:val="en-US" w:eastAsia="zh-CN"/>
              </w:rPr>
              <w:t>145</w:t>
            </w:r>
          </w:p>
        </w:tc>
        <w:tc>
          <w:tcPr>
            <w:tcW w:w="1034" w:type="dxa"/>
            <w:vMerge w:val="restart"/>
            <w:tcBorders>
              <w:bottom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14:textOutline w14:w="4354" w14:cap="flat" w14:cmpd="sng">
                  <w14:solidFill>
                    <w14:srgbClr w14:val="000000"/>
                  </w14:solidFill>
                  <w14:prstDash w14:val="solid"/>
                  <w14:miter w14:val="0"/>
                </w14:textOutline>
              </w:rPr>
              <w:t>环</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境保</w:t>
            </w:r>
            <w:r>
              <w:rPr>
                <w:rFonts w:hint="default" w:ascii="Times New Roman" w:hAnsi="Times New Roman" w:eastAsia="宋体" w:cs="Times New Roman"/>
                <w:spacing w:val="-4"/>
                <w:sz w:val="24"/>
                <w:szCs w:val="24"/>
                <w14:textOutline w14:w="4354" w14:cap="flat" w14:cmpd="sng">
                  <w14:solidFill>
                    <w14:srgbClr w14:val="000000"/>
                  </w14:solidFill>
                  <w14:prstDash w14:val="solid"/>
                  <w14:miter w14:val="0"/>
                </w14:textOutline>
              </w:rPr>
              <w:t>护</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投</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资</w:t>
            </w:r>
            <w:r>
              <w:rPr>
                <w:rFonts w:hint="default" w:ascii="Times New Roman" w:hAnsi="Times New Roman" w:eastAsia="宋体" w:cs="Times New Roman"/>
                <w:spacing w:val="-4"/>
                <w:sz w:val="24"/>
                <w:szCs w:val="24"/>
                <w14:textOutline w14:w="4354" w14:cap="flat" w14:cmpd="sng">
                  <w14:solidFill>
                    <w14:srgbClr w14:val="000000"/>
                  </w14:solidFill>
                  <w14:prstDash w14:val="solid"/>
                  <w14:miter w14:val="0"/>
                </w14:textOutline>
              </w:rPr>
              <w:t>占</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总</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投</w:t>
            </w:r>
            <w:r>
              <w:rPr>
                <w:rFonts w:hint="default" w:ascii="Times New Roman" w:hAnsi="Times New Roman" w:eastAsia="宋体" w:cs="Times New Roman"/>
                <w:spacing w:val="-4"/>
                <w:sz w:val="24"/>
                <w:szCs w:val="24"/>
                <w14:textOutline w14:w="4354" w14:cap="flat" w14:cmpd="sng">
                  <w14:solidFill>
                    <w14:srgbClr w14:val="000000"/>
                  </w14:solidFill>
                  <w14:prstDash w14:val="solid"/>
                  <w14:miter w14:val="0"/>
                </w14:textOutline>
              </w:rPr>
              <w:t>资</w:t>
            </w: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比</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例</w:t>
            </w:r>
          </w:p>
        </w:tc>
        <w:tc>
          <w:tcPr>
            <w:tcW w:w="11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Times New Roman" w:cs="Times New Roman"/>
                <w:sz w:val="24"/>
                <w:szCs w:val="24"/>
              </w:rPr>
            </w:pPr>
            <w:r>
              <w:rPr>
                <w:rFonts w:hint="eastAsia" w:ascii="Times New Roman" w:hAnsi="Times New Roman" w:eastAsia="宋体"/>
                <w:color w:val="000000"/>
                <w:sz w:val="24"/>
                <w:szCs w:val="24"/>
                <w:lang w:val="en-US" w:eastAsia="zh-CN"/>
              </w:rPr>
              <w:t>0.48%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实</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际投资总概算(万</w:t>
            </w:r>
            <w:r>
              <w:rPr>
                <w:rFonts w:hint="default" w:ascii="Times New Roman" w:hAnsi="Times New Roman" w:eastAsia="宋体" w:cs="Times New Roman"/>
                <w:spacing w:val="-9"/>
                <w:sz w:val="24"/>
                <w:szCs w:val="24"/>
                <w14:textOutline w14:w="4354" w14:cap="flat" w14:cmpd="sng">
                  <w14:solidFill>
                    <w14:srgbClr w14:val="000000"/>
                  </w14:solidFill>
                  <w14:prstDash w14:val="solid"/>
                  <w14:miter w14:val="0"/>
                </w14:textOutline>
              </w:rPr>
              <w:t>元</w:t>
            </w:r>
            <w:r>
              <w:rPr>
                <w:rFonts w:hint="default" w:ascii="Times New Roman" w:hAnsi="Times New Roman" w:eastAsia="宋体" w:cs="Times New Roman"/>
                <w:spacing w:val="-8"/>
                <w:sz w:val="24"/>
                <w:szCs w:val="24"/>
                <w14:textOutline w14:w="4354" w14:cap="flat" w14:cmpd="sng">
                  <w14:solidFill>
                    <w14:srgbClr w14:val="000000"/>
                  </w14:solidFill>
                  <w14:prstDash w14:val="solid"/>
                  <w14:miter w14:val="0"/>
                </w14:textOutline>
              </w:rPr>
              <w:t>)</w:t>
            </w:r>
          </w:p>
        </w:tc>
        <w:tc>
          <w:tcPr>
            <w:tcW w:w="139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30228</w:t>
            </w:r>
          </w:p>
        </w:tc>
        <w:tc>
          <w:tcPr>
            <w:tcW w:w="1632" w:type="dxa"/>
            <w:gridSpan w:val="2"/>
            <w:vMerge w:val="continue"/>
            <w:tcBorders>
              <w:top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cs="Times New Roman"/>
                <w:sz w:val="21"/>
              </w:rPr>
            </w:pPr>
          </w:p>
        </w:tc>
        <w:tc>
          <w:tcPr>
            <w:tcW w:w="121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olor w:val="000000"/>
                <w:sz w:val="24"/>
                <w:szCs w:val="24"/>
                <w:lang w:val="en-US" w:eastAsia="zh-CN"/>
              </w:rPr>
              <w:t>145</w:t>
            </w:r>
          </w:p>
        </w:tc>
        <w:tc>
          <w:tcPr>
            <w:tcW w:w="1034" w:type="dxa"/>
            <w:vMerge w:val="continue"/>
            <w:tcBorders>
              <w:top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cs="Times New Roman"/>
                <w:sz w:val="21"/>
              </w:rPr>
            </w:pPr>
          </w:p>
        </w:tc>
        <w:tc>
          <w:tcPr>
            <w:tcW w:w="11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Times New Roman" w:cs="Times New Roman"/>
                <w:sz w:val="24"/>
                <w:szCs w:val="24"/>
              </w:rPr>
            </w:pPr>
            <w:r>
              <w:rPr>
                <w:rFonts w:hint="eastAsia" w:ascii="Times New Roman" w:hAnsi="Times New Roman" w:eastAsia="宋体"/>
                <w:color w:val="000000"/>
                <w:sz w:val="24"/>
                <w:szCs w:val="24"/>
                <w:lang w:val="en-US" w:eastAsia="zh-CN"/>
              </w:rPr>
              <w:t>0.48%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设计生</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产能力</w:t>
            </w:r>
          </w:p>
        </w:tc>
        <w:tc>
          <w:tcPr>
            <w:tcW w:w="3026"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lang w:val="en-US"/>
              </w:rPr>
            </w:pPr>
            <w:r>
              <w:rPr>
                <w:rFonts w:hint="default" w:ascii="Times New Roman" w:hAnsi="Times New Roman" w:eastAsia="宋体" w:cs="Times New Roman"/>
                <w:snapToGrid w:val="0"/>
                <w:sz w:val="24"/>
                <w:szCs w:val="24"/>
              </w:rPr>
              <w:t>道路建设9.574km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建设中小企业创业园一期14栋标准厂房</w:t>
            </w:r>
          </w:p>
        </w:tc>
        <w:tc>
          <w:tcPr>
            <w:tcW w:w="121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5"/>
                <w:sz w:val="24"/>
                <w:szCs w:val="24"/>
                <w14:textOutline w14:w="4354" w14:cap="flat" w14:cmpd="sng">
                  <w14:solidFill>
                    <w14:srgbClr w14:val="000000"/>
                  </w14:solidFill>
                  <w14:prstDash w14:val="solid"/>
                  <w14:miter w14:val="0"/>
                </w14:textOutline>
              </w:rPr>
              <w:t>建</w:t>
            </w:r>
            <w:r>
              <w:rPr>
                <w:rFonts w:hint="default" w:ascii="Times New Roman" w:hAnsi="Times New Roman" w:eastAsia="宋体" w:cs="Times New Roman"/>
                <w:color w:val="0000FF"/>
                <w:spacing w:val="-3"/>
                <w:sz w:val="24"/>
                <w:szCs w:val="24"/>
                <w14:textOutline w14:w="4354" w14:cap="flat" w14:cmpd="sng">
                  <w14:solidFill>
                    <w14:srgbClr w14:val="000000"/>
                  </w14:solidFill>
                  <w14:prstDash w14:val="solid"/>
                  <w14:miter w14:val="0"/>
                </w14:textOutline>
              </w:rPr>
              <w:t>设项</w:t>
            </w:r>
            <w:r>
              <w:rPr>
                <w:rFonts w:hint="default" w:ascii="Times New Roman" w:hAnsi="Times New Roman" w:eastAsia="宋体" w:cs="Times New Roman"/>
                <w:color w:val="0000FF"/>
                <w:spacing w:val="-20"/>
                <w:sz w:val="24"/>
                <w:szCs w:val="24"/>
                <w14:textOutline w14:w="4354" w14:cap="flat" w14:cmpd="sng">
                  <w14:solidFill>
                    <w14:srgbClr w14:val="000000"/>
                  </w14:solidFill>
                  <w14:prstDash w14:val="solid"/>
                  <w14:miter w14:val="0"/>
                </w14:textOutline>
              </w:rPr>
              <w:t>目</w:t>
            </w:r>
            <w:r>
              <w:rPr>
                <w:rFonts w:hint="default" w:ascii="Times New Roman" w:hAnsi="Times New Roman" w:eastAsia="宋体" w:cs="Times New Roman"/>
                <w:color w:val="0000FF"/>
                <w:spacing w:val="-17"/>
                <w:sz w:val="24"/>
                <w:szCs w:val="24"/>
                <w14:textOutline w14:w="4354" w14:cap="flat" w14:cmpd="sng">
                  <w14:solidFill>
                    <w14:srgbClr w14:val="000000"/>
                  </w14:solidFill>
                  <w14:prstDash w14:val="solid"/>
                  <w14:miter w14:val="0"/>
                </w14:textOutline>
              </w:rPr>
              <w:t>开工</w:t>
            </w:r>
            <w:r>
              <w:rPr>
                <w:rFonts w:hint="default" w:ascii="Times New Roman" w:hAnsi="Times New Roman" w:eastAsia="宋体" w:cs="Times New Roman"/>
                <w:color w:val="0000FF"/>
                <w:spacing w:val="-6"/>
                <w:sz w:val="24"/>
                <w:szCs w:val="24"/>
                <w14:textOutline w14:w="4354" w14:cap="flat" w14:cmpd="sng">
                  <w14:solidFill>
                    <w14:srgbClr w14:val="000000"/>
                  </w14:solidFill>
                  <w14:prstDash w14:val="solid"/>
                  <w14:miter w14:val="0"/>
                </w14:textOutline>
              </w:rPr>
              <w:t>时</w:t>
            </w:r>
            <w:r>
              <w:rPr>
                <w:rFonts w:hint="default" w:ascii="Times New Roman" w:hAnsi="Times New Roman" w:eastAsia="宋体" w:cs="Times New Roman"/>
                <w:color w:val="0000FF"/>
                <w:spacing w:val="-4"/>
                <w:sz w:val="24"/>
                <w:szCs w:val="24"/>
                <w14:textOutline w14:w="4354" w14:cap="flat" w14:cmpd="sng">
                  <w14:solidFill>
                    <w14:srgbClr w14:val="000000"/>
                  </w14:solidFill>
                  <w14:prstDash w14:val="solid"/>
                  <w14:miter w14:val="0"/>
                </w14:textOutline>
              </w:rPr>
              <w:t>间</w:t>
            </w:r>
          </w:p>
        </w:tc>
        <w:tc>
          <w:tcPr>
            <w:tcW w:w="2149" w:type="dxa"/>
            <w:gridSpan w:val="2"/>
            <w:vAlign w:val="center"/>
          </w:tcPr>
          <w:p>
            <w:pPr>
              <w:pStyle w:val="7"/>
              <w:keepNext w:val="0"/>
              <w:keepLines w:val="0"/>
              <w:pageBreakBefore w:val="0"/>
              <w:widowControl/>
              <w:kinsoku/>
              <w:wordWrap/>
              <w:overflowPunct/>
              <w:topLinePunct w:val="0"/>
              <w:autoSpaceDE/>
              <w:autoSpaceDN/>
              <w:bidi w:val="0"/>
              <w:adjustRightInd w:val="0"/>
              <w:snapToGrid w:val="0"/>
              <w:spacing w:after="0" w:line="240" w:lineRule="auto"/>
              <w:ind w:left="0" w:leftChars="0" w:right="0" w:firstLine="0" w:firstLineChars="0"/>
              <w:jc w:val="center"/>
              <w:textAlignment w:val="baseline"/>
              <w:rPr>
                <w:rFonts w:hint="default" w:eastAsia="宋体"/>
                <w:color w:val="auto"/>
                <w:lang w:val="en-US" w:eastAsia="zh-CN"/>
              </w:rPr>
            </w:pPr>
            <w:r>
              <w:rPr>
                <w:rFonts w:hint="default" w:ascii="Times New Roman" w:hAnsi="Times New Roman" w:eastAsia="Times New Roman" w:cs="Times New Roman"/>
                <w:color w:val="auto"/>
                <w:spacing w:val="-1"/>
                <w:sz w:val="24"/>
                <w:szCs w:val="24"/>
                <w:highlight w:val="none"/>
              </w:rPr>
              <w:t>20</w:t>
            </w:r>
            <w:r>
              <w:rPr>
                <w:rFonts w:hint="eastAsia" w:ascii="Times New Roman" w:hAnsi="Times New Roman" w:eastAsia="宋体" w:cs="Times New Roman"/>
                <w:color w:val="auto"/>
                <w:spacing w:val="-1"/>
                <w:sz w:val="24"/>
                <w:szCs w:val="24"/>
                <w:highlight w:val="none"/>
                <w:lang w:val="en-US" w:eastAsia="zh-CN"/>
              </w:rPr>
              <w:t>14</w:t>
            </w:r>
            <w:r>
              <w:rPr>
                <w:rFonts w:hint="default" w:ascii="Times New Roman" w:hAnsi="Times New Roman" w:eastAsia="宋体" w:cs="Times New Roman"/>
                <w:color w:val="auto"/>
                <w:spacing w:val="-1"/>
                <w:sz w:val="24"/>
                <w:szCs w:val="24"/>
                <w:highlight w:val="none"/>
              </w:rPr>
              <w:t>年</w:t>
            </w:r>
            <w:r>
              <w:rPr>
                <w:rFonts w:hint="eastAsia" w:ascii="Times New Roman" w:hAnsi="Times New Roman" w:eastAsia="宋体" w:cs="Times New Roman"/>
                <w:color w:val="auto"/>
                <w:spacing w:val="-1"/>
                <w:sz w:val="24"/>
                <w:szCs w:val="24"/>
                <w:highlight w:val="none"/>
                <w:lang w:val="en-US" w:eastAsia="zh-CN"/>
              </w:rPr>
              <w:t>6</w:t>
            </w:r>
            <w:r>
              <w:rPr>
                <w:rFonts w:hint="default" w:ascii="Times New Roman" w:hAnsi="Times New Roman" w:eastAsia="宋体" w:cs="Times New Roman"/>
                <w:color w:val="auto"/>
                <w:sz w:val="24"/>
                <w:szCs w:val="24"/>
                <w:highlight w:val="none"/>
              </w:rPr>
              <w:t>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jc w:val="center"/>
        </w:trPr>
        <w:tc>
          <w:tcPr>
            <w:tcW w:w="2573"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实际生产能</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力</w:t>
            </w:r>
          </w:p>
        </w:tc>
        <w:tc>
          <w:tcPr>
            <w:tcW w:w="3026"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sz w:val="24"/>
                <w:szCs w:val="24"/>
              </w:rPr>
              <w:t>道路建设9.574km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建设中小企业创业园一期14栋标准厂房</w:t>
            </w:r>
          </w:p>
        </w:tc>
        <w:tc>
          <w:tcPr>
            <w:tcW w:w="1215" w:type="dxa"/>
            <w:gridSpan w:val="2"/>
            <w:vAlign w:val="center"/>
          </w:tcPr>
          <w:p>
            <w:pPr>
              <w:keepNext w:val="0"/>
              <w:keepLines w:val="0"/>
              <w:pageBreakBefore w:val="0"/>
              <w:widowControl/>
              <w:kinsoku/>
              <w:wordWrap/>
              <w:overflowPunct/>
              <w:topLinePunct w:val="0"/>
              <w:autoSpaceDE/>
              <w:autoSpaceDN/>
              <w:bidi w:val="0"/>
              <w:spacing w:line="220" w:lineRule="auto"/>
              <w:ind w:left="0" w:right="0" w:firstLine="0" w:firstLineChars="0"/>
              <w:jc w:val="center"/>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5"/>
                <w:sz w:val="24"/>
                <w:szCs w:val="24"/>
                <w14:textOutline w14:w="4354" w14:cap="flat" w14:cmpd="sng">
                  <w14:solidFill>
                    <w14:srgbClr w14:val="000000"/>
                  </w14:solidFill>
                  <w14:prstDash w14:val="solid"/>
                  <w14:miter w14:val="0"/>
                </w14:textOutline>
              </w:rPr>
              <w:t>投</w:t>
            </w:r>
            <w:r>
              <w:rPr>
                <w:rFonts w:hint="default" w:ascii="Times New Roman" w:hAnsi="Times New Roman" w:eastAsia="宋体" w:cs="Times New Roman"/>
                <w:color w:val="0000FF"/>
                <w:spacing w:val="-3"/>
                <w:sz w:val="24"/>
                <w:szCs w:val="24"/>
                <w14:textOutline w14:w="4354" w14:cap="flat" w14:cmpd="sng">
                  <w14:solidFill>
                    <w14:srgbClr w14:val="000000"/>
                  </w14:solidFill>
                  <w14:prstDash w14:val="solid"/>
                  <w14:miter w14:val="0"/>
                </w14:textOutline>
              </w:rPr>
              <w:t>入试</w:t>
            </w:r>
            <w:r>
              <w:rPr>
                <w:rFonts w:hint="default" w:ascii="Times New Roman" w:hAnsi="Times New Roman" w:eastAsia="宋体" w:cs="Times New Roman"/>
                <w:color w:val="0000FF"/>
                <w:spacing w:val="-4"/>
                <w:sz w:val="24"/>
                <w:szCs w:val="24"/>
                <w14:textOutline w14:w="4354" w14:cap="flat" w14:cmpd="sng">
                  <w14:solidFill>
                    <w14:srgbClr w14:val="000000"/>
                  </w14:solidFill>
                  <w14:prstDash w14:val="solid"/>
                  <w14:miter w14:val="0"/>
                </w14:textOutline>
              </w:rPr>
              <w:t>运</w:t>
            </w:r>
            <w:r>
              <w:rPr>
                <w:rFonts w:hint="default" w:ascii="Times New Roman" w:hAnsi="Times New Roman" w:eastAsia="宋体" w:cs="Times New Roman"/>
                <w:color w:val="0000FF"/>
                <w:spacing w:val="-2"/>
                <w:sz w:val="24"/>
                <w:szCs w:val="24"/>
                <w14:textOutline w14:w="4354" w14:cap="flat" w14:cmpd="sng">
                  <w14:solidFill>
                    <w14:srgbClr w14:val="000000"/>
                  </w14:solidFill>
                  <w14:prstDash w14:val="solid"/>
                  <w14:miter w14:val="0"/>
                </w14:textOutline>
              </w:rPr>
              <w:t>行时</w:t>
            </w:r>
            <w:r>
              <w:rPr>
                <w:rFonts w:hint="default" w:ascii="Times New Roman" w:hAnsi="Times New Roman" w:eastAsia="宋体" w:cs="Times New Roman"/>
                <w:color w:val="0000FF"/>
                <w:sz w:val="24"/>
                <w:szCs w:val="24"/>
                <w14:textOutline w14:w="4354" w14:cap="flat" w14:cmpd="sng">
                  <w14:solidFill>
                    <w14:srgbClr w14:val="000000"/>
                  </w14:solidFill>
                  <w14:prstDash w14:val="solid"/>
                  <w14:miter w14:val="0"/>
                </w14:textOutline>
              </w:rPr>
              <w:t>间</w:t>
            </w:r>
          </w:p>
        </w:tc>
        <w:tc>
          <w:tcPr>
            <w:tcW w:w="2149" w:type="dxa"/>
            <w:gridSpan w:val="2"/>
            <w:vAlign w:val="center"/>
          </w:tcPr>
          <w:p>
            <w:pPr>
              <w:keepNext w:val="0"/>
              <w:keepLines w:val="0"/>
              <w:pageBreakBefore w:val="0"/>
              <w:widowControl/>
              <w:kinsoku/>
              <w:wordWrap/>
              <w:overflowPunct/>
              <w:topLinePunct w:val="0"/>
              <w:autoSpaceDE/>
              <w:autoSpaceDN/>
              <w:bidi w:val="0"/>
              <w:spacing w:line="220" w:lineRule="auto"/>
              <w:ind w:left="0" w:right="0" w:firstLine="0" w:firstLineChars="0"/>
              <w:jc w:val="center"/>
              <w:rPr>
                <w:rFonts w:hint="default" w:ascii="Times New Roman" w:hAnsi="Times New Roman" w:eastAsia="宋体" w:cs="Times New Roman"/>
                <w:color w:val="auto"/>
                <w:sz w:val="24"/>
                <w:szCs w:val="24"/>
                <w:highlight w:val="yellow"/>
                <w:lang w:val="en-US" w:eastAsia="zh-CN"/>
              </w:rPr>
            </w:pPr>
            <w:r>
              <w:rPr>
                <w:rFonts w:hint="default" w:ascii="Times New Roman" w:hAnsi="Times New Roman" w:eastAsia="Times New Roman" w:cs="Times New Roman"/>
                <w:color w:val="auto"/>
                <w:spacing w:val="-1"/>
                <w:sz w:val="24"/>
                <w:szCs w:val="24"/>
                <w:highlight w:val="none"/>
              </w:rPr>
              <w:t>202</w:t>
            </w:r>
            <w:r>
              <w:rPr>
                <w:rFonts w:hint="eastAsia" w:ascii="Times New Roman" w:hAnsi="Times New Roman" w:eastAsia="宋体" w:cs="Times New Roman"/>
                <w:color w:val="auto"/>
                <w:spacing w:val="-1"/>
                <w:sz w:val="24"/>
                <w:szCs w:val="24"/>
                <w:highlight w:val="none"/>
                <w:lang w:val="en-US" w:eastAsia="zh-CN"/>
              </w:rPr>
              <w:t>3</w:t>
            </w:r>
            <w:r>
              <w:rPr>
                <w:rFonts w:hint="default" w:ascii="Times New Roman" w:hAnsi="Times New Roman" w:eastAsia="宋体" w:cs="Times New Roman"/>
                <w:color w:val="auto"/>
                <w:spacing w:val="-1"/>
                <w:sz w:val="24"/>
                <w:szCs w:val="24"/>
                <w:highlight w:val="none"/>
              </w:rPr>
              <w:t>年</w:t>
            </w:r>
            <w:r>
              <w:rPr>
                <w:rFonts w:hint="eastAsia" w:ascii="Times New Roman" w:hAnsi="Times New Roman" w:eastAsia="宋体" w:cs="Times New Roman"/>
                <w:color w:val="auto"/>
                <w:spacing w:val="-1"/>
                <w:sz w:val="24"/>
                <w:szCs w:val="24"/>
                <w:highlight w:val="none"/>
                <w:lang w:val="en-US" w:eastAsia="zh-CN"/>
              </w:rPr>
              <w:t>9</w:t>
            </w:r>
            <w:r>
              <w:rPr>
                <w:rFonts w:hint="default" w:ascii="Times New Roman" w:hAnsi="Times New Roman" w:eastAsia="宋体" w:cs="Times New Roman"/>
                <w:color w:val="auto"/>
                <w:sz w:val="24"/>
                <w:szCs w:val="24"/>
                <w:highlight w:val="none"/>
              </w:rPr>
              <w:t>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53" w:hRule="atLeast"/>
          <w:jc w:val="center"/>
        </w:trPr>
        <w:tc>
          <w:tcPr>
            <w:tcW w:w="2573" w:type="dxa"/>
            <w:vAlign w:val="center"/>
          </w:tcPr>
          <w:p>
            <w:pPr>
              <w:keepNext w:val="0"/>
              <w:keepLines w:val="0"/>
              <w:pageBreakBefore w:val="0"/>
              <w:widowControl/>
              <w:kinsoku/>
              <w:wordWrap/>
              <w:overflowPunct/>
              <w:topLinePunct w:val="0"/>
              <w:autoSpaceDE/>
              <w:autoSpaceDN/>
              <w:bidi w:val="0"/>
              <w:spacing w:line="219" w:lineRule="auto"/>
              <w:ind w:left="0" w:right="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项目建设过程简</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述</w:t>
            </w:r>
            <w:r>
              <w:rPr>
                <w:rFonts w:hint="default" w:ascii="Times New Roman" w:hAnsi="Times New Roman" w:eastAsia="宋体" w:cs="Times New Roman"/>
                <w:spacing w:val="14"/>
                <w:sz w:val="24"/>
                <w:szCs w:val="24"/>
                <w14:textOutline w14:w="4354" w14:cap="flat" w14:cmpd="sng">
                  <w14:solidFill>
                    <w14:srgbClr w14:val="000000"/>
                  </w14:solidFill>
                  <w14:prstDash w14:val="solid"/>
                  <w14:miter w14:val="0"/>
                </w14:textOutline>
              </w:rPr>
              <w:t>(项目立项</w:t>
            </w:r>
            <w:r>
              <w:rPr>
                <w:rFonts w:hint="default" w:ascii="Times New Roman" w:hAnsi="Times New Roman" w:eastAsia="Times New Roman" w:cs="Times New Roman"/>
                <w:b/>
                <w:bCs/>
                <w:spacing w:val="14"/>
                <w:sz w:val="24"/>
                <w:szCs w:val="24"/>
              </w:rPr>
              <w:t>~</w:t>
            </w:r>
            <w:r>
              <w:rPr>
                <w:rFonts w:hint="default" w:ascii="Times New Roman" w:hAnsi="Times New Roman" w:eastAsia="宋体" w:cs="Times New Roman"/>
                <w:spacing w:val="14"/>
                <w:sz w:val="24"/>
                <w:szCs w:val="24"/>
                <w14:textOutline w14:w="4354" w14:cap="flat" w14:cmpd="sng">
                  <w14:solidFill>
                    <w14:srgbClr w14:val="000000"/>
                  </w14:solidFill>
                  <w14:prstDash w14:val="solid"/>
                  <w14:miter w14:val="0"/>
                </w14:textOutline>
              </w:rPr>
              <w:t>试</w:t>
            </w:r>
            <w:r>
              <w:rPr>
                <w:rFonts w:hint="default" w:ascii="Times New Roman" w:hAnsi="Times New Roman" w:eastAsia="宋体" w:cs="Times New Roman"/>
                <w:spacing w:val="13"/>
                <w:sz w:val="24"/>
                <w:szCs w:val="24"/>
                <w14:textOutline w14:w="4354" w14:cap="flat" w14:cmpd="sng">
                  <w14:solidFill>
                    <w14:srgbClr w14:val="000000"/>
                  </w14:solidFill>
                  <w14:prstDash w14:val="solid"/>
                  <w14:miter w14:val="0"/>
                </w14:textOutline>
              </w:rPr>
              <w:t>运</w:t>
            </w:r>
            <w:r>
              <w:rPr>
                <w:rFonts w:hint="default" w:ascii="Times New Roman" w:hAnsi="Times New Roman" w:eastAsia="宋体" w:cs="Times New Roman"/>
                <w:spacing w:val="-9"/>
                <w:sz w:val="24"/>
                <w:szCs w:val="24"/>
                <w14:textOutline w14:w="4354" w14:cap="flat" w14:cmpd="sng">
                  <w14:solidFill>
                    <w14:srgbClr w14:val="000000"/>
                  </w14:solidFill>
                  <w14:prstDash w14:val="solid"/>
                  <w14:miter w14:val="0"/>
                </w14:textOutline>
              </w:rPr>
              <w:t>行)</w:t>
            </w:r>
          </w:p>
        </w:tc>
        <w:tc>
          <w:tcPr>
            <w:tcW w:w="6390" w:type="dxa"/>
            <w:gridSpan w:val="7"/>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right="0" w:firstLine="0" w:firstLineChars="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1</w:t>
            </w:r>
            <w:r>
              <w:rPr>
                <w:rFonts w:hint="default" w:ascii="Times New Roman" w:hAnsi="Times New Roman" w:eastAsia="宋体" w:cs="Times New Roman"/>
                <w:spacing w:val="6"/>
                <w:sz w:val="24"/>
                <w:szCs w:val="24"/>
                <w:lang w:eastAsia="zh-CN"/>
              </w:rPr>
              <w:t>）</w:t>
            </w:r>
            <w:r>
              <w:rPr>
                <w:rFonts w:hint="default" w:ascii="Times New Roman" w:hAnsi="Times New Roman" w:eastAsia="Times New Roman" w:cs="Times New Roman"/>
                <w:spacing w:val="6"/>
                <w:sz w:val="24"/>
                <w:szCs w:val="24"/>
              </w:rPr>
              <w:t>20</w:t>
            </w:r>
            <w:r>
              <w:rPr>
                <w:rFonts w:hint="eastAsia" w:ascii="Times New Roman" w:hAnsi="Times New Roman" w:eastAsia="宋体" w:cs="Times New Roman"/>
                <w:spacing w:val="6"/>
                <w:sz w:val="24"/>
                <w:szCs w:val="24"/>
                <w:lang w:val="en-US" w:eastAsia="zh-CN"/>
              </w:rPr>
              <w:t>17</w:t>
            </w:r>
            <w:r>
              <w:rPr>
                <w:rFonts w:hint="default" w:ascii="Times New Roman" w:hAnsi="Times New Roman" w:eastAsia="宋体" w:cs="Times New Roman"/>
                <w:spacing w:val="3"/>
                <w:sz w:val="24"/>
                <w:szCs w:val="24"/>
              </w:rPr>
              <w:t>年</w:t>
            </w:r>
            <w:r>
              <w:rPr>
                <w:rFonts w:hint="eastAsia" w:ascii="Times New Roman" w:hAnsi="Times New Roman" w:eastAsia="宋体" w:cs="Times New Roman"/>
                <w:spacing w:val="3"/>
                <w:sz w:val="24"/>
                <w:szCs w:val="24"/>
                <w:lang w:val="en-US" w:eastAsia="zh-CN"/>
              </w:rPr>
              <w:t>7</w:t>
            </w:r>
            <w:r>
              <w:rPr>
                <w:rFonts w:hint="default" w:ascii="Times New Roman" w:hAnsi="Times New Roman" w:eastAsia="宋体" w:cs="Times New Roman"/>
                <w:spacing w:val="3"/>
                <w:sz w:val="24"/>
                <w:szCs w:val="24"/>
              </w:rPr>
              <w:t>月由</w:t>
            </w:r>
            <w:r>
              <w:rPr>
                <w:rFonts w:hint="eastAsia" w:ascii="Times New Roman" w:hAnsi="Times New Roman" w:eastAsia="宋体"/>
                <w:color w:val="auto"/>
                <w:sz w:val="24"/>
                <w:szCs w:val="24"/>
                <w:lang w:eastAsia="zh-CN"/>
              </w:rPr>
              <w:t>新疆净源环境咨询有限公司</w:t>
            </w:r>
            <w:r>
              <w:rPr>
                <w:rFonts w:hint="default" w:ascii="Times New Roman" w:hAnsi="Times New Roman" w:eastAsia="宋体" w:cs="Times New Roman"/>
                <w:spacing w:val="-3"/>
                <w:sz w:val="24"/>
                <w:szCs w:val="24"/>
              </w:rPr>
              <w:t>编制完成</w:t>
            </w:r>
            <w:r>
              <w:rPr>
                <w:rFonts w:hint="eastAsia" w:ascii="宋体" w:hAnsi="宋体" w:eastAsia="宋体" w:cs="宋体"/>
                <w:color w:val="auto"/>
                <w:sz w:val="24"/>
                <w:szCs w:val="24"/>
              </w:rPr>
              <w:t>《</w:t>
            </w:r>
            <w:r>
              <w:rPr>
                <w:rFonts w:hint="eastAsia" w:ascii="宋体" w:hAnsi="宋体" w:eastAsia="宋体" w:cs="宋体"/>
                <w:spacing w:val="-1"/>
                <w:sz w:val="24"/>
                <w:szCs w:val="24"/>
                <w:lang w:val="en-US" w:eastAsia="zh-CN"/>
              </w:rPr>
              <w:t>新疆润盛投资发展有限公司奎屯-独山子经济技术开发区2014年基础设施建设项目</w:t>
            </w:r>
            <w:r>
              <w:rPr>
                <w:rFonts w:hint="eastAsia" w:ascii="宋体" w:hAnsi="宋体" w:eastAsia="宋体" w:cs="宋体"/>
                <w:sz w:val="24"/>
                <w:szCs w:val="24"/>
              </w:rPr>
              <w:t>环境影响报告表</w:t>
            </w:r>
            <w:r>
              <w:rPr>
                <w:rFonts w:hint="eastAsia" w:ascii="宋体" w:hAnsi="宋体" w:eastAsia="宋体" w:cs="宋体"/>
                <w:color w:val="auto"/>
                <w:sz w:val="24"/>
                <w:szCs w:val="24"/>
              </w:rPr>
              <w:t>》</w:t>
            </w:r>
            <w:r>
              <w:rPr>
                <w:rFonts w:hint="default" w:ascii="Times New Roman" w:hAnsi="Times New Roman" w:eastAsia="宋体" w:cs="Times New Roman"/>
                <w:spacing w:val="-1"/>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0" w:firstLineChars="0"/>
              <w:jc w:val="both"/>
              <w:textAlignment w:val="baseline"/>
              <w:rPr>
                <w:rFonts w:hint="default" w:ascii="Times New Roman" w:hAnsi="Times New Roman" w:eastAsia="宋体" w:cs="Times New Roman"/>
                <w:spacing w:val="-3"/>
                <w:sz w:val="24"/>
                <w:szCs w:val="24"/>
                <w:lang w:val="en-US" w:eastAsia="zh-CN"/>
              </w:rPr>
            </w:pPr>
            <w:r>
              <w:rPr>
                <w:rFonts w:hint="default" w:ascii="Times New Roman" w:hAnsi="Times New Roman" w:eastAsia="宋体" w:cs="Times New Roman"/>
                <w:spacing w:val="-3"/>
                <w:sz w:val="24"/>
                <w:szCs w:val="24"/>
                <w:lang w:val="en-US" w:eastAsia="zh-CN"/>
              </w:rPr>
              <w:t>（2）</w:t>
            </w:r>
            <w:r>
              <w:rPr>
                <w:rFonts w:hint="default" w:ascii="Times New Roman" w:hAnsi="Times New Roman" w:eastAsia="宋体" w:cs="Times New Roman"/>
                <w:spacing w:val="-3"/>
                <w:sz w:val="24"/>
                <w:szCs w:val="24"/>
                <w:highlight w:val="none"/>
                <w:lang w:val="en-US" w:eastAsia="zh-CN"/>
              </w:rPr>
              <w:t>20</w:t>
            </w:r>
            <w:r>
              <w:rPr>
                <w:rFonts w:hint="eastAsia" w:ascii="Times New Roman" w:hAnsi="Times New Roman" w:eastAsia="宋体" w:cs="Times New Roman"/>
                <w:spacing w:val="-3"/>
                <w:sz w:val="24"/>
                <w:szCs w:val="24"/>
                <w:highlight w:val="none"/>
                <w:lang w:val="en-US" w:eastAsia="zh-CN"/>
              </w:rPr>
              <w:t>17</w:t>
            </w:r>
            <w:r>
              <w:rPr>
                <w:rFonts w:hint="default" w:ascii="Times New Roman" w:hAnsi="Times New Roman" w:eastAsia="宋体" w:cs="Times New Roman"/>
                <w:spacing w:val="-3"/>
                <w:sz w:val="24"/>
                <w:szCs w:val="24"/>
                <w:highlight w:val="none"/>
                <w:lang w:val="en-US" w:eastAsia="zh-CN"/>
              </w:rPr>
              <w:t>年</w:t>
            </w:r>
            <w:r>
              <w:rPr>
                <w:rFonts w:hint="eastAsia" w:ascii="Times New Roman" w:hAnsi="Times New Roman" w:eastAsia="宋体" w:cs="Times New Roman"/>
                <w:spacing w:val="-3"/>
                <w:sz w:val="24"/>
                <w:szCs w:val="24"/>
                <w:highlight w:val="none"/>
                <w:lang w:val="en-US" w:eastAsia="zh-CN"/>
              </w:rPr>
              <w:t>7</w:t>
            </w:r>
            <w:r>
              <w:rPr>
                <w:rFonts w:hint="default" w:ascii="Times New Roman" w:hAnsi="Times New Roman" w:eastAsia="宋体" w:cs="Times New Roman"/>
                <w:spacing w:val="-3"/>
                <w:sz w:val="24"/>
                <w:szCs w:val="24"/>
                <w:highlight w:val="none"/>
                <w:lang w:val="en-US" w:eastAsia="zh-CN"/>
              </w:rPr>
              <w:t>月</w:t>
            </w:r>
            <w:r>
              <w:rPr>
                <w:rFonts w:hint="eastAsia" w:ascii="Times New Roman" w:hAnsi="Times New Roman" w:eastAsia="宋体" w:cs="Times New Roman"/>
                <w:spacing w:val="-3"/>
                <w:sz w:val="24"/>
                <w:szCs w:val="24"/>
                <w:highlight w:val="none"/>
                <w:lang w:val="en-US" w:eastAsia="zh-CN"/>
              </w:rPr>
              <w:t>18</w:t>
            </w:r>
            <w:r>
              <w:rPr>
                <w:rFonts w:hint="default" w:ascii="Times New Roman" w:hAnsi="Times New Roman" w:eastAsia="宋体" w:cs="Times New Roman"/>
                <w:spacing w:val="-3"/>
                <w:sz w:val="24"/>
                <w:szCs w:val="24"/>
                <w:highlight w:val="none"/>
                <w:lang w:val="en-US" w:eastAsia="zh-CN"/>
              </w:rPr>
              <w:t>日</w:t>
            </w:r>
            <w:r>
              <w:rPr>
                <w:rFonts w:hint="eastAsia" w:ascii="Times New Roman" w:hAnsi="Times New Roman" w:eastAsia="宋体" w:cs="Times New Roman"/>
                <w:sz w:val="24"/>
                <w:szCs w:val="24"/>
                <w:lang w:val="en-US" w:eastAsia="zh-CN"/>
              </w:rPr>
              <w:t>原奎屯-独山子经济技术开发区环境保护局</w:t>
            </w:r>
            <w:r>
              <w:rPr>
                <w:rFonts w:hint="eastAsia" w:ascii="宋体" w:hAnsi="宋体" w:eastAsia="宋体" w:cs="宋体"/>
                <w:color w:val="auto"/>
                <w:sz w:val="24"/>
                <w:szCs w:val="24"/>
              </w:rPr>
              <w:t>《</w:t>
            </w:r>
            <w:r>
              <w:rPr>
                <w:rFonts w:hint="eastAsia" w:ascii="宋体" w:hAnsi="宋体" w:eastAsia="宋体" w:cs="宋体"/>
                <w:spacing w:val="-1"/>
                <w:sz w:val="24"/>
                <w:szCs w:val="24"/>
                <w:lang w:val="en-US" w:eastAsia="zh-CN"/>
              </w:rPr>
              <w:t>新疆润盛投资发展有限公司奎屯-独山子经济技术开发</w:t>
            </w:r>
            <w:r>
              <w:rPr>
                <w:rFonts w:hint="default" w:ascii="Times New Roman" w:hAnsi="Times New Roman" w:eastAsia="宋体" w:cs="Times New Roman"/>
                <w:spacing w:val="-1"/>
                <w:sz w:val="24"/>
                <w:szCs w:val="24"/>
                <w:lang w:val="en-US" w:eastAsia="zh-CN"/>
              </w:rPr>
              <w:t>区2014年基础</w:t>
            </w:r>
            <w:r>
              <w:rPr>
                <w:rFonts w:hint="eastAsia" w:ascii="宋体" w:hAnsi="宋体" w:eastAsia="宋体" w:cs="宋体"/>
                <w:spacing w:val="-1"/>
                <w:sz w:val="24"/>
                <w:szCs w:val="24"/>
                <w:lang w:val="en-US" w:eastAsia="zh-CN"/>
              </w:rPr>
              <w:t>设施建设项目</w:t>
            </w:r>
            <w:r>
              <w:rPr>
                <w:rFonts w:hint="eastAsia" w:ascii="宋体" w:hAnsi="宋体" w:eastAsia="宋体" w:cs="宋体"/>
                <w:sz w:val="24"/>
                <w:szCs w:val="24"/>
              </w:rPr>
              <w:t>环境影响报告表</w:t>
            </w:r>
            <w:r>
              <w:rPr>
                <w:rFonts w:hint="eastAsia" w:ascii="宋体" w:hAnsi="宋体" w:eastAsia="宋体" w:cs="宋体"/>
                <w:color w:val="auto"/>
                <w:sz w:val="24"/>
                <w:szCs w:val="24"/>
              </w:rPr>
              <w:t>》的批复（</w:t>
            </w:r>
            <w:r>
              <w:rPr>
                <w:rFonts w:hint="eastAsia" w:ascii="Times New Roman" w:hAnsi="Times New Roman" w:eastAsia="宋体" w:cs="Times New Roman"/>
                <w:sz w:val="24"/>
                <w:szCs w:val="24"/>
                <w:lang w:val="en-US" w:eastAsia="zh-CN"/>
              </w:rPr>
              <w:t>奎独开环函[2017]28号</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pacing w:val="-3"/>
                <w:sz w:val="24"/>
                <w:szCs w:val="24"/>
                <w:lang w:val="en-US" w:eastAsia="zh-CN"/>
              </w:rPr>
              <w:t>；</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firstLine="0" w:firstLineChars="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3</w:t>
            </w: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highlight w:val="none"/>
                <w:lang w:eastAsia="zh-CN"/>
              </w:rPr>
              <w:t>本项目</w:t>
            </w:r>
            <w:r>
              <w:rPr>
                <w:rFonts w:hint="eastAsia" w:ascii="Times New Roman" w:hAnsi="Times New Roman" w:eastAsia="宋体" w:cs="Times New Roman"/>
                <w:spacing w:val="-1"/>
                <w:sz w:val="24"/>
                <w:szCs w:val="24"/>
                <w:highlight w:val="none"/>
                <w:lang w:val="en-US" w:eastAsia="zh-CN"/>
              </w:rPr>
              <w:t>于</w:t>
            </w:r>
            <w:r>
              <w:rPr>
                <w:rFonts w:hint="default" w:ascii="Times New Roman" w:hAnsi="Times New Roman" w:eastAsia="宋体" w:cs="Times New Roman"/>
                <w:spacing w:val="6"/>
                <w:sz w:val="24"/>
                <w:szCs w:val="24"/>
                <w:highlight w:val="none"/>
                <w:lang w:eastAsia="zh-CN"/>
              </w:rPr>
              <w:t>202</w:t>
            </w:r>
            <w:r>
              <w:rPr>
                <w:rFonts w:hint="eastAsia" w:ascii="Times New Roman" w:hAnsi="Times New Roman" w:eastAsia="宋体" w:cs="Times New Roman"/>
                <w:spacing w:val="6"/>
                <w:sz w:val="24"/>
                <w:szCs w:val="24"/>
                <w:highlight w:val="none"/>
                <w:lang w:val="en-US" w:eastAsia="zh-CN"/>
              </w:rPr>
              <w:t>3</w:t>
            </w:r>
            <w:r>
              <w:rPr>
                <w:rFonts w:hint="default" w:ascii="Times New Roman" w:hAnsi="Times New Roman" w:eastAsia="宋体" w:cs="Times New Roman"/>
                <w:spacing w:val="6"/>
                <w:sz w:val="24"/>
                <w:szCs w:val="24"/>
                <w:highlight w:val="none"/>
                <w:lang w:eastAsia="zh-CN"/>
              </w:rPr>
              <w:t>年</w:t>
            </w:r>
            <w:r>
              <w:rPr>
                <w:rFonts w:hint="eastAsia" w:ascii="Times New Roman" w:hAnsi="Times New Roman" w:eastAsia="宋体" w:cs="Times New Roman"/>
                <w:spacing w:val="6"/>
                <w:sz w:val="24"/>
                <w:szCs w:val="24"/>
                <w:highlight w:val="none"/>
                <w:lang w:val="en-US" w:eastAsia="zh-CN"/>
              </w:rPr>
              <w:t>9</w:t>
            </w:r>
            <w:r>
              <w:rPr>
                <w:rFonts w:hint="default" w:ascii="Times New Roman" w:hAnsi="Times New Roman" w:eastAsia="宋体" w:cs="Times New Roman"/>
                <w:spacing w:val="6"/>
                <w:sz w:val="24"/>
                <w:szCs w:val="24"/>
                <w:highlight w:val="none"/>
                <w:lang w:eastAsia="zh-CN"/>
              </w:rPr>
              <w:t>月建成并投入运行；</w:t>
            </w:r>
            <w:r>
              <w:rPr>
                <w:rFonts w:hint="default" w:ascii="Times New Roman" w:hAnsi="Times New Roman" w:eastAsia="宋体" w:cs="Times New Roman"/>
                <w:spacing w:val="6"/>
                <w:sz w:val="24"/>
                <w:szCs w:val="24"/>
                <w:lang w:eastAsia="zh-CN"/>
              </w:rPr>
              <w:t>202</w:t>
            </w:r>
            <w:r>
              <w:rPr>
                <w:rFonts w:hint="eastAsia" w:ascii="Times New Roman" w:hAnsi="Times New Roman" w:eastAsia="宋体" w:cs="Times New Roman"/>
                <w:spacing w:val="6"/>
                <w:sz w:val="24"/>
                <w:szCs w:val="24"/>
                <w:lang w:val="en-US" w:eastAsia="zh-CN"/>
              </w:rPr>
              <w:t>3</w:t>
            </w:r>
            <w:r>
              <w:rPr>
                <w:rFonts w:hint="default" w:ascii="Times New Roman" w:hAnsi="Times New Roman" w:eastAsia="宋体" w:cs="Times New Roman"/>
                <w:spacing w:val="6"/>
                <w:sz w:val="24"/>
                <w:szCs w:val="24"/>
                <w:lang w:eastAsia="zh-CN"/>
              </w:rPr>
              <w:t>年</w:t>
            </w:r>
            <w:r>
              <w:rPr>
                <w:rFonts w:hint="default" w:ascii="Times New Roman" w:hAnsi="Times New Roman" w:eastAsia="宋体" w:cs="Times New Roman"/>
                <w:spacing w:val="6"/>
                <w:sz w:val="24"/>
                <w:szCs w:val="24"/>
                <w:lang w:val="en-US" w:eastAsia="zh-CN"/>
              </w:rPr>
              <w:t>1</w:t>
            </w:r>
            <w:r>
              <w:rPr>
                <w:rFonts w:hint="eastAsia" w:ascii="Times New Roman" w:hAnsi="Times New Roman" w:eastAsia="宋体" w:cs="Times New Roman"/>
                <w:spacing w:val="6"/>
                <w:sz w:val="24"/>
                <w:szCs w:val="24"/>
                <w:lang w:val="en-US" w:eastAsia="zh-CN"/>
              </w:rPr>
              <w:t>2</w:t>
            </w:r>
            <w:r>
              <w:rPr>
                <w:rFonts w:hint="default" w:ascii="Times New Roman" w:hAnsi="Times New Roman" w:eastAsia="宋体" w:cs="Times New Roman"/>
                <w:spacing w:val="6"/>
                <w:sz w:val="24"/>
                <w:szCs w:val="24"/>
                <w:lang w:eastAsia="zh-CN"/>
              </w:rPr>
              <w:t>月，</w:t>
            </w:r>
            <w:r>
              <w:rPr>
                <w:rFonts w:hint="eastAsia" w:ascii="宋体" w:hAnsi="宋体" w:eastAsia="宋体" w:cs="宋体"/>
                <w:color w:val="000000"/>
                <w:sz w:val="24"/>
                <w:szCs w:val="24"/>
                <w:lang w:val="en-US" w:eastAsia="zh-CN"/>
              </w:rPr>
              <w:t>新疆润盛投资发展有限公司</w:t>
            </w:r>
            <w:r>
              <w:rPr>
                <w:rFonts w:hint="default" w:ascii="Times New Roman" w:hAnsi="Times New Roman" w:eastAsia="宋体" w:cs="Times New Roman"/>
                <w:spacing w:val="6"/>
                <w:sz w:val="24"/>
                <w:szCs w:val="24"/>
                <w:lang w:eastAsia="zh-CN"/>
              </w:rPr>
              <w:t>委托</w:t>
            </w:r>
            <w:r>
              <w:rPr>
                <w:rFonts w:hint="default" w:ascii="Times New Roman" w:hAnsi="Times New Roman" w:eastAsia="宋体" w:cs="Times New Roman"/>
                <w:spacing w:val="6"/>
                <w:sz w:val="24"/>
                <w:szCs w:val="24"/>
                <w:lang w:val="en-US" w:eastAsia="zh-CN"/>
              </w:rPr>
              <w:t>新疆新农丽景环境工程咨询有限公司</w:t>
            </w:r>
            <w:r>
              <w:rPr>
                <w:rFonts w:hint="default" w:ascii="Times New Roman" w:hAnsi="Times New Roman" w:eastAsia="宋体" w:cs="Times New Roman"/>
                <w:spacing w:val="6"/>
                <w:sz w:val="24"/>
                <w:szCs w:val="24"/>
                <w:lang w:eastAsia="zh-CN"/>
              </w:rPr>
              <w:t>承担本项目竣工环境保护验收监测及调查工作。202</w:t>
            </w:r>
            <w:r>
              <w:rPr>
                <w:rFonts w:hint="eastAsia" w:ascii="Times New Roman" w:hAnsi="Times New Roman" w:eastAsia="宋体" w:cs="Times New Roman"/>
                <w:spacing w:val="6"/>
                <w:sz w:val="24"/>
                <w:szCs w:val="24"/>
                <w:lang w:val="en-US" w:eastAsia="zh-CN"/>
              </w:rPr>
              <w:t>3</w:t>
            </w:r>
            <w:r>
              <w:rPr>
                <w:rFonts w:hint="default" w:ascii="Times New Roman" w:hAnsi="Times New Roman" w:eastAsia="宋体" w:cs="Times New Roman"/>
                <w:spacing w:val="6"/>
                <w:sz w:val="24"/>
                <w:szCs w:val="24"/>
                <w:lang w:eastAsia="zh-CN"/>
              </w:rPr>
              <w:t>年</w:t>
            </w:r>
            <w:r>
              <w:rPr>
                <w:rFonts w:hint="default" w:ascii="Times New Roman" w:hAnsi="Times New Roman" w:eastAsia="宋体" w:cs="Times New Roman"/>
                <w:spacing w:val="6"/>
                <w:sz w:val="24"/>
                <w:szCs w:val="24"/>
                <w:lang w:val="en-US" w:eastAsia="zh-CN"/>
              </w:rPr>
              <w:t>1</w:t>
            </w:r>
            <w:r>
              <w:rPr>
                <w:rFonts w:hint="eastAsia" w:ascii="Times New Roman" w:hAnsi="Times New Roman" w:eastAsia="宋体" w:cs="Times New Roman"/>
                <w:spacing w:val="6"/>
                <w:sz w:val="24"/>
                <w:szCs w:val="24"/>
                <w:lang w:val="en-US" w:eastAsia="zh-CN"/>
              </w:rPr>
              <w:t>2</w:t>
            </w:r>
            <w:r>
              <w:rPr>
                <w:rFonts w:hint="default" w:ascii="Times New Roman" w:hAnsi="Times New Roman" w:eastAsia="宋体" w:cs="Times New Roman"/>
                <w:spacing w:val="6"/>
                <w:sz w:val="24"/>
                <w:szCs w:val="24"/>
                <w:lang w:eastAsia="zh-CN"/>
              </w:rPr>
              <w:t>月接受委托后，我公司组织人员进行了现场踏勘，在此基础上编制了《</w:t>
            </w:r>
            <w:r>
              <w:rPr>
                <w:rFonts w:hint="eastAsia" w:ascii="宋体" w:hAnsi="宋体" w:eastAsia="宋体" w:cs="宋体"/>
                <w:spacing w:val="-1"/>
                <w:sz w:val="24"/>
                <w:szCs w:val="24"/>
                <w:lang w:val="en-US" w:eastAsia="zh-CN"/>
              </w:rPr>
              <w:t>新疆润盛投资发展有限公司奎屯-独山子经济技术开</w:t>
            </w:r>
            <w:r>
              <w:rPr>
                <w:rFonts w:hint="default" w:ascii="Times New Roman" w:hAnsi="Times New Roman" w:eastAsia="宋体" w:cs="Times New Roman"/>
                <w:spacing w:val="-1"/>
                <w:sz w:val="24"/>
                <w:szCs w:val="24"/>
                <w:lang w:val="en-US" w:eastAsia="zh-CN"/>
              </w:rPr>
              <w:t>发区2014年基</w:t>
            </w:r>
            <w:r>
              <w:rPr>
                <w:rFonts w:hint="eastAsia" w:ascii="宋体" w:hAnsi="宋体" w:eastAsia="宋体" w:cs="宋体"/>
                <w:spacing w:val="-1"/>
                <w:sz w:val="24"/>
                <w:szCs w:val="24"/>
                <w:lang w:val="en-US" w:eastAsia="zh-CN"/>
              </w:rPr>
              <w:t>础设施建设项目</w:t>
            </w:r>
            <w:r>
              <w:rPr>
                <w:rFonts w:hint="default" w:ascii="Times New Roman" w:hAnsi="Times New Roman" w:eastAsia="宋体" w:cs="Times New Roman"/>
                <w:spacing w:val="6"/>
                <w:sz w:val="24"/>
                <w:szCs w:val="24"/>
                <w:lang w:eastAsia="zh-CN"/>
              </w:rPr>
              <w:t>竣工环境保护验收调查报告表》。</w:t>
            </w:r>
          </w:p>
        </w:tc>
      </w:tr>
    </w:tbl>
    <w:p>
      <w:pPr>
        <w:spacing w:line="74" w:lineRule="exact"/>
        <w:rPr>
          <w:rFonts w:hint="default" w:ascii="Times New Roman" w:hAnsi="Times New Roman" w:cs="Times New Roman"/>
        </w:rPr>
      </w:pPr>
    </w:p>
    <w:p>
      <w:pPr>
        <w:rPr>
          <w:rFonts w:hint="default" w:ascii="Times New Roman" w:hAnsi="Times New Roman" w:cs="Times New Roman"/>
          <w:sz w:val="21"/>
        </w:rPr>
      </w:pPr>
    </w:p>
    <w:p>
      <w:pPr>
        <w:rPr>
          <w:rFonts w:hint="default" w:ascii="Times New Roman" w:hAnsi="Times New Roman" w:cs="Times New Roman"/>
        </w:rPr>
        <w:sectPr>
          <w:footerReference r:id="rId7" w:type="default"/>
          <w:pgSz w:w="11907" w:h="16839"/>
          <w:pgMar w:top="1803" w:right="1440" w:bottom="1633" w:left="1440" w:header="992" w:footer="991" w:gutter="0"/>
          <w:pgBorders>
            <w:top w:val="none" w:sz="0" w:space="0"/>
            <w:left w:val="none" w:sz="0" w:space="0"/>
            <w:bottom w:val="none" w:sz="0" w:space="0"/>
            <w:right w:val="none" w:sz="0" w:space="0"/>
          </w:pgBorders>
          <w:pgNumType w:fmt="decimal" w:start="1"/>
          <w:cols w:space="720" w:num="1"/>
        </w:sectPr>
      </w:pPr>
    </w:p>
    <w:p>
      <w:pPr>
        <w:pStyle w:val="3"/>
        <w:bidi w:val="0"/>
        <w:rPr>
          <w:rFonts w:hint="default" w:ascii="Times New Roman" w:hAnsi="Times New Roman" w:cs="Times New Roman"/>
          <w:sz w:val="32"/>
          <w:szCs w:val="52"/>
        </w:rPr>
      </w:pPr>
      <w:bookmarkStart w:id="1" w:name="_Toc20221"/>
      <w:r>
        <w:rPr>
          <w:rFonts w:hint="default" w:ascii="Times New Roman" w:hAnsi="Times New Roman" w:cs="Times New Roman"/>
          <w:sz w:val="32"/>
          <w:szCs w:val="52"/>
        </w:rPr>
        <w:t>表二 验收调查目的及原则</w:t>
      </w:r>
      <w:bookmarkEnd w:id="1"/>
    </w:p>
    <w:tbl>
      <w:tblPr>
        <w:tblStyle w:val="19"/>
        <w:tblW w:w="90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8"/>
        <w:gridCol w:w="84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9" w:hRule="atLeast"/>
        </w:trPr>
        <w:tc>
          <w:tcPr>
            <w:tcW w:w="568" w:type="dxa"/>
            <w:textDirection w:val="tbRlV"/>
            <w:vAlign w:val="top"/>
          </w:tcPr>
          <w:p>
            <w:pPr>
              <w:spacing w:before="162" w:line="201" w:lineRule="auto"/>
              <w:ind w:left="981"/>
              <w:rPr>
                <w:rFonts w:hint="default" w:ascii="Times New Roman" w:hAnsi="Times New Roman" w:eastAsia="宋体" w:cs="Times New Roman"/>
                <w:sz w:val="24"/>
                <w:szCs w:val="24"/>
              </w:rPr>
            </w:pPr>
            <w:r>
              <w:rPr>
                <w:rFonts w:hint="default" w:ascii="Times New Roman" w:hAnsi="Times New Roman" w:eastAsia="宋体" w:cs="Times New Roman"/>
                <w:spacing w:val="50"/>
                <w:sz w:val="24"/>
                <w:szCs w:val="24"/>
                <w14:textOutline w14:w="4354" w14:cap="flat" w14:cmpd="sng">
                  <w14:solidFill>
                    <w14:srgbClr w14:val="000000"/>
                  </w14:solidFill>
                  <w14:prstDash w14:val="solid"/>
                  <w14:miter w14:val="0"/>
                </w14:textOutline>
              </w:rPr>
              <w:t>验</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收</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调</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查</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position w:val="1"/>
                <w:sz w:val="24"/>
                <w:szCs w:val="24"/>
                <w14:textOutline w14:w="4354" w14:cap="flat" w14:cmpd="sng">
                  <w14:solidFill>
                    <w14:srgbClr w14:val="000000"/>
                  </w14:solidFill>
                  <w14:prstDash w14:val="solid"/>
                  <w14:miter w14:val="0"/>
                </w14:textOutline>
              </w:rPr>
              <w:t>目</w:t>
            </w:r>
            <w:r>
              <w:rPr>
                <w:rFonts w:hint="default" w:ascii="Times New Roman" w:hAnsi="Times New Roman" w:eastAsia="宋体" w:cs="Times New Roman"/>
                <w:spacing w:val="49"/>
                <w:position w:val="1"/>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的</w:t>
            </w:r>
          </w:p>
        </w:tc>
        <w:tc>
          <w:tcPr>
            <w:tcW w:w="8456" w:type="dxa"/>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28"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2"/>
                <w:sz w:val="24"/>
                <w:szCs w:val="24"/>
                <w:lang w:eastAsia="zh-CN"/>
              </w:rPr>
              <w:t>（</w:t>
            </w:r>
            <w:r>
              <w:rPr>
                <w:rFonts w:hint="default" w:ascii="Times New Roman" w:hAnsi="Times New Roman" w:eastAsia="宋体" w:cs="Times New Roman"/>
                <w:spacing w:val="12"/>
                <w:sz w:val="24"/>
                <w:szCs w:val="24"/>
                <w:lang w:val="en-US" w:eastAsia="zh-CN"/>
              </w:rPr>
              <w:t>1</w:t>
            </w:r>
            <w:r>
              <w:rPr>
                <w:rFonts w:hint="default" w:ascii="Times New Roman" w:hAnsi="Times New Roman" w:eastAsia="宋体" w:cs="Times New Roman"/>
                <w:spacing w:val="12"/>
                <w:sz w:val="24"/>
                <w:szCs w:val="24"/>
                <w:lang w:eastAsia="zh-CN"/>
              </w:rPr>
              <w:t>）</w:t>
            </w:r>
            <w:r>
              <w:rPr>
                <w:rFonts w:hint="default" w:ascii="Times New Roman" w:hAnsi="Times New Roman" w:eastAsia="宋体" w:cs="Times New Roman"/>
                <w:spacing w:val="9"/>
                <w:sz w:val="24"/>
                <w:szCs w:val="24"/>
              </w:rPr>
              <w:t>调</w:t>
            </w:r>
            <w:r>
              <w:rPr>
                <w:rFonts w:hint="default" w:ascii="Times New Roman" w:hAnsi="Times New Roman" w:eastAsia="宋体" w:cs="Times New Roman"/>
                <w:spacing w:val="6"/>
                <w:sz w:val="24"/>
                <w:szCs w:val="24"/>
              </w:rPr>
              <w:t>查</w:t>
            </w:r>
            <w:r>
              <w:rPr>
                <w:rFonts w:hint="eastAsia" w:ascii="宋体" w:hAnsi="宋体" w:eastAsia="宋体" w:cs="宋体"/>
                <w:spacing w:val="-1"/>
                <w:sz w:val="24"/>
                <w:szCs w:val="24"/>
                <w:lang w:val="en-US" w:eastAsia="zh-CN"/>
              </w:rPr>
              <w:t>新疆润盛投资发展有限公司奎屯-独山子经济</w:t>
            </w:r>
            <w:r>
              <w:rPr>
                <w:rFonts w:hint="default" w:ascii="Times New Roman" w:hAnsi="Times New Roman" w:eastAsia="宋体" w:cs="Times New Roman"/>
                <w:spacing w:val="-1"/>
                <w:sz w:val="24"/>
                <w:szCs w:val="24"/>
                <w:lang w:val="en-US" w:eastAsia="zh-CN"/>
              </w:rPr>
              <w:t>技术开发区2014年</w:t>
            </w:r>
            <w:r>
              <w:rPr>
                <w:rFonts w:hint="eastAsia" w:ascii="宋体" w:hAnsi="宋体" w:eastAsia="宋体" w:cs="宋体"/>
                <w:spacing w:val="-1"/>
                <w:sz w:val="24"/>
                <w:szCs w:val="24"/>
                <w:lang w:val="en-US" w:eastAsia="zh-CN"/>
              </w:rPr>
              <w:t>基础设施建设项目</w:t>
            </w:r>
            <w:r>
              <w:rPr>
                <w:rFonts w:hint="default" w:ascii="Times New Roman" w:hAnsi="Times New Roman" w:eastAsia="宋体" w:cs="Times New Roman"/>
                <w:spacing w:val="6"/>
                <w:sz w:val="24"/>
                <w:szCs w:val="24"/>
              </w:rPr>
              <w:t>在施工及运行阶段</w:t>
            </w:r>
            <w:r>
              <w:rPr>
                <w:rFonts w:hint="default" w:ascii="Times New Roman" w:hAnsi="Times New Roman" w:eastAsia="宋体" w:cs="Times New Roman"/>
                <w:spacing w:val="-2"/>
                <w:sz w:val="24"/>
                <w:szCs w:val="24"/>
              </w:rPr>
              <w:t>管理等方面落实环境影响报告表及批复</w:t>
            </w:r>
            <w:r>
              <w:rPr>
                <w:rFonts w:hint="default" w:ascii="Times New Roman" w:hAnsi="Times New Roman" w:eastAsia="宋体" w:cs="Times New Roman"/>
                <w:spacing w:val="-1"/>
                <w:sz w:val="24"/>
                <w:szCs w:val="24"/>
              </w:rPr>
              <w:t>中所提环境保护措施的情况。</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lang w:eastAsia="zh-CN"/>
              </w:rPr>
              <w:t>（</w:t>
            </w:r>
            <w:r>
              <w:rPr>
                <w:rFonts w:hint="default" w:ascii="Times New Roman" w:hAnsi="Times New Roman" w:eastAsia="宋体" w:cs="Times New Roman"/>
                <w:spacing w:val="-1"/>
                <w:sz w:val="24"/>
                <w:szCs w:val="24"/>
                <w:lang w:val="en-US" w:eastAsia="zh-CN"/>
              </w:rPr>
              <w:t>2</w:t>
            </w:r>
            <w:r>
              <w:rPr>
                <w:rFonts w:hint="default" w:ascii="Times New Roman" w:hAnsi="Times New Roman" w:eastAsia="宋体" w:cs="Times New Roman"/>
                <w:spacing w:val="-1"/>
                <w:sz w:val="24"/>
                <w:szCs w:val="24"/>
                <w:lang w:eastAsia="zh-CN"/>
              </w:rPr>
              <w:t>）</w:t>
            </w:r>
            <w:r>
              <w:rPr>
                <w:rFonts w:hint="default" w:ascii="Times New Roman" w:hAnsi="Times New Roman" w:eastAsia="宋体" w:cs="Times New Roman"/>
                <w:spacing w:val="-1"/>
                <w:sz w:val="24"/>
                <w:szCs w:val="24"/>
              </w:rPr>
              <w:t>调查本工程已采取的生态保护措施、水土流失及</w:t>
            </w:r>
            <w:r>
              <w:rPr>
                <w:rFonts w:hint="default" w:ascii="Times New Roman" w:hAnsi="Times New Roman" w:eastAsia="宋体" w:cs="Times New Roman"/>
                <w:sz w:val="24"/>
                <w:szCs w:val="24"/>
              </w:rPr>
              <w:t>污染控制措施</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pacing w:val="-1"/>
                <w:sz w:val="24"/>
                <w:szCs w:val="24"/>
              </w:rPr>
              <w:t>并通过对项目所在区域环境现状调查</w:t>
            </w:r>
            <w:r>
              <w:rPr>
                <w:rFonts w:hint="default" w:ascii="Times New Roman" w:hAnsi="Times New Roman" w:eastAsia="宋体" w:cs="Times New Roman"/>
                <w:sz w:val="24"/>
                <w:szCs w:val="24"/>
              </w:rPr>
              <w:t>结果的评价，分析各项措施实施的有</w:t>
            </w:r>
            <w:r>
              <w:rPr>
                <w:rFonts w:hint="default" w:ascii="Times New Roman" w:hAnsi="Times New Roman" w:eastAsia="宋体" w:cs="Times New Roman"/>
                <w:spacing w:val="-11"/>
                <w:sz w:val="24"/>
                <w:szCs w:val="24"/>
              </w:rPr>
              <w:t>效性。</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56"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3</w:t>
            </w: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3"/>
                <w:sz w:val="24"/>
                <w:szCs w:val="24"/>
              </w:rPr>
              <w:t>针对该项目已产生的环境问题及可能存在的潜在环境影响，提出</w:t>
            </w:r>
            <w:r>
              <w:rPr>
                <w:rFonts w:hint="default" w:ascii="Times New Roman" w:hAnsi="Times New Roman" w:eastAsia="宋体" w:cs="Times New Roman"/>
                <w:spacing w:val="-2"/>
                <w:sz w:val="24"/>
                <w:szCs w:val="24"/>
              </w:rPr>
              <w:t>切实可行的措施，对尚不完善</w:t>
            </w:r>
            <w:r>
              <w:rPr>
                <w:rFonts w:hint="default" w:ascii="Times New Roman" w:hAnsi="Times New Roman" w:eastAsia="宋体" w:cs="Times New Roman"/>
                <w:spacing w:val="-1"/>
                <w:sz w:val="24"/>
                <w:szCs w:val="24"/>
              </w:rPr>
              <w:t>的环保措施提出改建意见和建议。</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56"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4</w:t>
            </w: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3"/>
                <w:sz w:val="24"/>
                <w:szCs w:val="24"/>
              </w:rPr>
              <w:t>根据调查结果，客观公正地从技术上论证该项目是否符合竣工环</w:t>
            </w:r>
            <w:r>
              <w:rPr>
                <w:rFonts w:hint="default" w:ascii="Times New Roman" w:hAnsi="Times New Roman" w:eastAsia="宋体" w:cs="Times New Roman"/>
                <w:spacing w:val="-5"/>
                <w:sz w:val="24"/>
                <w:szCs w:val="24"/>
              </w:rPr>
              <w:t>境保护验收条件</w:t>
            </w:r>
            <w:r>
              <w:rPr>
                <w:rFonts w:hint="default" w:ascii="Times New Roman" w:hAnsi="Times New Roman" w:eastAsia="宋体" w:cs="Times New Roman"/>
                <w:spacing w:val="-4"/>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3" w:hRule="atLeast"/>
        </w:trPr>
        <w:tc>
          <w:tcPr>
            <w:tcW w:w="568" w:type="dxa"/>
            <w:textDirection w:val="tbRlV"/>
            <w:vAlign w:val="top"/>
          </w:tcPr>
          <w:p>
            <w:pPr>
              <w:spacing w:before="161" w:line="209" w:lineRule="auto"/>
              <w:ind w:left="347"/>
              <w:rPr>
                <w:rFonts w:hint="default" w:ascii="Times New Roman" w:hAnsi="Times New Roman" w:eastAsia="宋体" w:cs="Times New Roman"/>
                <w:sz w:val="24"/>
                <w:szCs w:val="24"/>
              </w:rPr>
            </w:pPr>
            <w:r>
              <w:rPr>
                <w:rFonts w:hint="default" w:ascii="Times New Roman" w:hAnsi="Times New Roman" w:eastAsia="宋体" w:cs="Times New Roman"/>
                <w:spacing w:val="50"/>
                <w:sz w:val="24"/>
                <w:szCs w:val="24"/>
                <w14:textOutline w14:w="4354" w14:cap="flat" w14:cmpd="sng">
                  <w14:solidFill>
                    <w14:srgbClr w14:val="000000"/>
                  </w14:solidFill>
                  <w14:prstDash w14:val="solid"/>
                  <w14:miter w14:val="0"/>
                </w14:textOutline>
              </w:rPr>
              <w:t>验</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收</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调</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查</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原</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则</w:t>
            </w:r>
          </w:p>
        </w:tc>
        <w:tc>
          <w:tcPr>
            <w:tcW w:w="8456" w:type="dxa"/>
            <w:vAlign w:val="top"/>
          </w:tcPr>
          <w:p>
            <w:pPr>
              <w:keepNext w:val="0"/>
              <w:keepLines w:val="0"/>
              <w:pageBreakBefore w:val="0"/>
              <w:widowControl/>
              <w:kinsoku/>
              <w:wordWrap/>
              <w:overflowPunct/>
              <w:topLinePunct w:val="0"/>
              <w:autoSpaceDE/>
              <w:autoSpaceDN/>
              <w:bidi w:val="0"/>
              <w:adjustRightInd w:val="0"/>
              <w:snapToGrid w:val="0"/>
              <w:spacing w:line="360" w:lineRule="auto"/>
              <w:ind w:left="0" w:right="0" w:firstLine="496"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lang w:eastAsia="zh-CN"/>
              </w:rPr>
              <w:t>（</w:t>
            </w:r>
            <w:r>
              <w:rPr>
                <w:rFonts w:hint="default" w:ascii="Times New Roman" w:hAnsi="Times New Roman" w:eastAsia="宋体" w:cs="Times New Roman"/>
                <w:spacing w:val="4"/>
                <w:sz w:val="24"/>
                <w:szCs w:val="24"/>
                <w:lang w:val="en-US" w:eastAsia="zh-CN"/>
              </w:rPr>
              <w:t>1</w:t>
            </w:r>
            <w:r>
              <w:rPr>
                <w:rFonts w:hint="default" w:ascii="Times New Roman" w:hAnsi="Times New Roman" w:eastAsia="宋体" w:cs="Times New Roman"/>
                <w:spacing w:val="4"/>
                <w:sz w:val="24"/>
                <w:szCs w:val="24"/>
                <w:lang w:eastAsia="zh-CN"/>
              </w:rPr>
              <w:t>）</w:t>
            </w:r>
            <w:r>
              <w:rPr>
                <w:rFonts w:hint="default" w:ascii="Times New Roman" w:hAnsi="Times New Roman" w:eastAsia="宋体" w:cs="Times New Roman"/>
                <w:spacing w:val="4"/>
                <w:sz w:val="24"/>
                <w:szCs w:val="24"/>
              </w:rPr>
              <w:t>认</w:t>
            </w:r>
            <w:r>
              <w:rPr>
                <w:rFonts w:hint="default" w:ascii="Times New Roman" w:hAnsi="Times New Roman" w:eastAsia="宋体" w:cs="Times New Roman"/>
                <w:spacing w:val="3"/>
                <w:sz w:val="24"/>
                <w:szCs w:val="24"/>
              </w:rPr>
              <w:t>真</w:t>
            </w:r>
            <w:r>
              <w:rPr>
                <w:rFonts w:hint="default" w:ascii="Times New Roman" w:hAnsi="Times New Roman" w:eastAsia="宋体" w:cs="Times New Roman"/>
                <w:spacing w:val="2"/>
                <w:sz w:val="24"/>
                <w:szCs w:val="24"/>
              </w:rPr>
              <w:t>贯彻执行国家与地方的环境保护法律法规及有关规定。</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504"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2</w:t>
            </w: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3"/>
                <w:sz w:val="24"/>
                <w:szCs w:val="24"/>
              </w:rPr>
              <w:t>坚持污染防治与生态保护并重的原则。</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504"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3</w:t>
            </w: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3"/>
                <w:sz w:val="24"/>
                <w:szCs w:val="24"/>
              </w:rPr>
              <w:t>坚持客观、公正、科学、实用的原则。</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484" w:firstLineChars="200"/>
              <w:textAlignment w:val="baseline"/>
              <w:rPr>
                <w:rFonts w:hint="default" w:ascii="Times New Roman" w:hAnsi="Times New Roman" w:eastAsia="宋体" w:cs="Times New Roman"/>
                <w:spacing w:val="-11"/>
                <w:sz w:val="24"/>
                <w:szCs w:val="24"/>
              </w:rPr>
            </w:pPr>
            <w:r>
              <w:rPr>
                <w:rFonts w:hint="default" w:ascii="Times New Roman" w:hAnsi="Times New Roman" w:eastAsia="宋体" w:cs="Times New Roman"/>
                <w:spacing w:val="1"/>
                <w:sz w:val="24"/>
                <w:szCs w:val="24"/>
                <w:lang w:eastAsia="zh-CN"/>
              </w:rPr>
              <w:t>（</w:t>
            </w:r>
            <w:r>
              <w:rPr>
                <w:rFonts w:hint="default" w:ascii="Times New Roman" w:hAnsi="Times New Roman" w:eastAsia="宋体" w:cs="Times New Roman"/>
                <w:spacing w:val="1"/>
                <w:sz w:val="24"/>
                <w:szCs w:val="24"/>
                <w:lang w:val="en-US" w:eastAsia="zh-CN"/>
              </w:rPr>
              <w:t>4</w:t>
            </w:r>
            <w:r>
              <w:rPr>
                <w:rFonts w:hint="default" w:ascii="Times New Roman" w:hAnsi="Times New Roman" w:eastAsia="宋体" w:cs="Times New Roman"/>
                <w:spacing w:val="1"/>
                <w:sz w:val="24"/>
                <w:szCs w:val="24"/>
                <w:lang w:eastAsia="zh-CN"/>
              </w:rPr>
              <w:t>）</w:t>
            </w:r>
            <w:r>
              <w:rPr>
                <w:rFonts w:hint="default" w:ascii="Times New Roman" w:hAnsi="Times New Roman" w:eastAsia="宋体" w:cs="Times New Roman"/>
                <w:spacing w:val="1"/>
                <w:sz w:val="24"/>
                <w:szCs w:val="24"/>
              </w:rPr>
              <w:t>坚持充分利用已有资料与实地</w:t>
            </w:r>
            <w:r>
              <w:rPr>
                <w:rFonts w:hint="default" w:ascii="Times New Roman" w:hAnsi="Times New Roman" w:eastAsia="宋体" w:cs="Times New Roman"/>
                <w:sz w:val="24"/>
                <w:szCs w:val="24"/>
              </w:rPr>
              <w:t>踏勘、现场调研、现状监测相结合</w:t>
            </w:r>
            <w:r>
              <w:rPr>
                <w:rFonts w:hint="default" w:ascii="Times New Roman" w:hAnsi="Times New Roman" w:eastAsia="宋体" w:cs="Times New Roman"/>
                <w:spacing w:val="-15"/>
                <w:sz w:val="24"/>
                <w:szCs w:val="24"/>
              </w:rPr>
              <w:t>的</w:t>
            </w:r>
            <w:r>
              <w:rPr>
                <w:rFonts w:hint="default" w:ascii="Times New Roman" w:hAnsi="Times New Roman" w:eastAsia="宋体" w:cs="Times New Roman"/>
                <w:spacing w:val="-11"/>
                <w:sz w:val="24"/>
                <w:szCs w:val="24"/>
              </w:rPr>
              <w:t>原则。</w:t>
            </w:r>
          </w:p>
          <w:p>
            <w:pPr>
              <w:pStyle w:val="2"/>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baseline"/>
              <w:rPr>
                <w:rFonts w:hint="default" w:eastAsia="宋体"/>
                <w:lang w:val="en-US" w:eastAsia="zh-CN"/>
              </w:rPr>
            </w:pPr>
            <w:r>
              <w:rPr>
                <w:rFonts w:hint="default"/>
                <w:sz w:val="24"/>
                <w:szCs w:val="24"/>
              </w:rPr>
              <w:t>（5）坚持对工程建设前期、建设期、运营期环境影响进行全过程分析</w:t>
            </w:r>
            <w:r>
              <w:rPr>
                <w:rFonts w:hint="eastAsia"/>
                <w:sz w:val="24"/>
                <w:szCs w:val="24"/>
                <w:lang w:eastAsia="zh-CN"/>
              </w:rPr>
              <w:t>的</w:t>
            </w:r>
            <w:r>
              <w:rPr>
                <w:rFonts w:hint="eastAsia"/>
                <w:sz w:val="24"/>
                <w:szCs w:val="24"/>
                <w:lang w:val="en-US" w:eastAsia="zh-CN"/>
              </w:rPr>
              <w:t>原则。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4" w:hRule="atLeast"/>
        </w:trPr>
        <w:tc>
          <w:tcPr>
            <w:tcW w:w="568" w:type="dxa"/>
            <w:textDirection w:val="tbRlV"/>
            <w:vAlign w:val="top"/>
          </w:tcPr>
          <w:p>
            <w:pPr>
              <w:spacing w:before="161" w:line="209" w:lineRule="auto"/>
              <w:ind w:left="1368"/>
              <w:rPr>
                <w:rFonts w:hint="default" w:ascii="Times New Roman" w:hAnsi="Times New Roman" w:eastAsia="宋体" w:cs="Times New Roman"/>
                <w:sz w:val="24"/>
                <w:szCs w:val="24"/>
              </w:rPr>
            </w:pPr>
            <w:r>
              <w:rPr>
                <w:rFonts w:hint="default" w:ascii="Times New Roman" w:hAnsi="Times New Roman" w:eastAsia="宋体" w:cs="Times New Roman"/>
                <w:spacing w:val="50"/>
                <w:sz w:val="24"/>
                <w:szCs w:val="24"/>
                <w14:textOutline w14:w="4354" w14:cap="flat" w14:cmpd="sng">
                  <w14:solidFill>
                    <w14:srgbClr w14:val="000000"/>
                  </w14:solidFill>
                  <w14:prstDash w14:val="solid"/>
                  <w14:miter w14:val="0"/>
                </w14:textOutline>
              </w:rPr>
              <w:t>验</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收</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调</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查</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方</w:t>
            </w:r>
            <w:r>
              <w:rPr>
                <w:rFonts w:hint="default" w:ascii="Times New Roman" w:hAnsi="Times New Roman" w:eastAsia="宋体" w:cs="Times New Roman"/>
                <w:spacing w:val="49"/>
                <w:sz w:val="24"/>
                <w:szCs w:val="24"/>
              </w:rPr>
              <w:t xml:space="preserve"> </w:t>
            </w:r>
            <w:r>
              <w:rPr>
                <w:rFonts w:hint="default" w:ascii="Times New Roman" w:hAnsi="Times New Roman" w:eastAsia="宋体" w:cs="Times New Roman"/>
                <w:spacing w:val="49"/>
                <w:sz w:val="24"/>
                <w:szCs w:val="24"/>
                <w14:textOutline w14:w="4354" w14:cap="flat" w14:cmpd="sng">
                  <w14:solidFill>
                    <w14:srgbClr w14:val="000000"/>
                  </w14:solidFill>
                  <w14:prstDash w14:val="solid"/>
                  <w14:miter w14:val="0"/>
                </w14:textOutline>
              </w:rPr>
              <w:t>法</w:t>
            </w:r>
          </w:p>
        </w:tc>
        <w:tc>
          <w:tcPr>
            <w:tcW w:w="8456" w:type="dxa"/>
            <w:vAlign w:val="top"/>
          </w:tcPr>
          <w:p>
            <w:pPr>
              <w:keepNext w:val="0"/>
              <w:keepLines w:val="0"/>
              <w:pageBreakBefore w:val="0"/>
              <w:widowControl/>
              <w:kinsoku/>
              <w:wordWrap/>
              <w:overflowPunct w:val="0"/>
              <w:topLinePunct w:val="0"/>
              <w:autoSpaceDE/>
              <w:autoSpaceDN/>
              <w:bidi w:val="0"/>
              <w:adjustRightInd w:val="0"/>
              <w:snapToGrid w:val="0"/>
              <w:spacing w:line="360" w:lineRule="auto"/>
              <w:ind w:right="0" w:firstLine="476"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lang w:eastAsia="zh-CN"/>
              </w:rPr>
              <w:t>（</w:t>
            </w:r>
            <w:r>
              <w:rPr>
                <w:rFonts w:hint="default" w:ascii="Times New Roman" w:hAnsi="Times New Roman" w:eastAsia="宋体" w:cs="Times New Roman"/>
                <w:spacing w:val="-1"/>
                <w:sz w:val="24"/>
                <w:szCs w:val="24"/>
                <w:lang w:val="en-US" w:eastAsia="zh-CN"/>
              </w:rPr>
              <w:t>1</w:t>
            </w:r>
            <w:r>
              <w:rPr>
                <w:rFonts w:hint="default" w:ascii="Times New Roman" w:hAnsi="Times New Roman" w:eastAsia="宋体" w:cs="Times New Roman"/>
                <w:spacing w:val="-1"/>
                <w:sz w:val="24"/>
                <w:szCs w:val="24"/>
                <w:lang w:eastAsia="zh-CN"/>
              </w:rPr>
              <w:t>）</w:t>
            </w:r>
            <w:r>
              <w:rPr>
                <w:rFonts w:hint="default" w:ascii="Times New Roman" w:hAnsi="Times New Roman" w:eastAsia="宋体" w:cs="Times New Roman"/>
                <w:spacing w:val="-1"/>
                <w:sz w:val="24"/>
                <w:szCs w:val="24"/>
              </w:rPr>
              <w:t>执行《建设项目竣工环境保护验收技术规范生态影响类》</w:t>
            </w:r>
            <w:r>
              <w:rPr>
                <w:rFonts w:hint="default" w:ascii="Times New Roman" w:hAnsi="Times New Roman" w:eastAsia="宋体" w:cs="Times New Roman"/>
                <w:spacing w:val="-2"/>
                <w:sz w:val="24"/>
                <w:szCs w:val="24"/>
                <w:lang w:eastAsia="zh-CN"/>
              </w:rPr>
              <w:t>（</w:t>
            </w:r>
            <w:r>
              <w:rPr>
                <w:rFonts w:hint="default" w:ascii="Times New Roman" w:hAnsi="Times New Roman" w:eastAsia="Times New Roman" w:cs="Times New Roman"/>
                <w:spacing w:val="-1"/>
                <w:sz w:val="24"/>
                <w:szCs w:val="24"/>
              </w:rPr>
              <w:t>HJ</w:t>
            </w:r>
            <w:r>
              <w:rPr>
                <w:rFonts w:hint="default" w:ascii="Times New Roman" w:hAnsi="Times New Roman" w:eastAsia="Times New Roman" w:cs="Times New Roman"/>
                <w:spacing w:val="-2"/>
                <w:sz w:val="24"/>
                <w:szCs w:val="24"/>
              </w:rPr>
              <w:t>/</w:t>
            </w:r>
            <w:r>
              <w:rPr>
                <w:rFonts w:hint="default" w:ascii="Times New Roman" w:hAnsi="Times New Roman" w:eastAsia="Times New Roman" w:cs="Times New Roman"/>
                <w:spacing w:val="-1"/>
                <w:sz w:val="24"/>
                <w:szCs w:val="24"/>
              </w:rPr>
              <w:t>T</w:t>
            </w:r>
            <w:r>
              <w:rPr>
                <w:rFonts w:hint="default" w:ascii="Times New Roman" w:hAnsi="Times New Roman" w:eastAsia="Times New Roman" w:cs="Times New Roman"/>
                <w:spacing w:val="-2"/>
                <w:sz w:val="24"/>
                <w:szCs w:val="24"/>
              </w:rPr>
              <w:t>394-20</w:t>
            </w:r>
            <w:r>
              <w:rPr>
                <w:rFonts w:hint="default" w:ascii="Times New Roman" w:hAnsi="Times New Roman" w:eastAsia="Times New Roman" w:cs="Times New Roman"/>
                <w:spacing w:val="-1"/>
                <w:sz w:val="24"/>
                <w:szCs w:val="24"/>
              </w:rPr>
              <w:t>07</w:t>
            </w:r>
            <w:r>
              <w:rPr>
                <w:rFonts w:hint="default" w:ascii="Times New Roman" w:hAnsi="Times New Roman" w:eastAsia="宋体" w:cs="Times New Roman"/>
                <w:spacing w:val="-2"/>
                <w:sz w:val="24"/>
                <w:szCs w:val="24"/>
                <w:lang w:eastAsia="zh-CN"/>
              </w:rPr>
              <w:t>）</w:t>
            </w:r>
            <w:r>
              <w:rPr>
                <w:rFonts w:hint="default" w:ascii="Times New Roman" w:hAnsi="Times New Roman" w:eastAsia="宋体" w:cs="Times New Roman"/>
                <w:spacing w:val="-1"/>
                <w:sz w:val="24"/>
                <w:szCs w:val="24"/>
              </w:rPr>
              <w:t>的要求，参照《环境影响评价技术导则》的方法进行。</w:t>
            </w:r>
          </w:p>
          <w:p>
            <w:pPr>
              <w:keepNext w:val="0"/>
              <w:keepLines w:val="0"/>
              <w:pageBreakBefore w:val="0"/>
              <w:widowControl/>
              <w:kinsoku/>
              <w:wordWrap/>
              <w:overflowPunct w:val="0"/>
              <w:topLinePunct w:val="0"/>
              <w:autoSpaceDE/>
              <w:autoSpaceDN/>
              <w:bidi w:val="0"/>
              <w:adjustRightInd w:val="0"/>
              <w:snapToGrid w:val="0"/>
              <w:spacing w:line="360" w:lineRule="auto"/>
              <w:ind w:right="0" w:firstLine="508"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7"/>
                <w:sz w:val="24"/>
                <w:szCs w:val="24"/>
                <w:lang w:eastAsia="zh-CN"/>
              </w:rPr>
              <w:t>（</w:t>
            </w:r>
            <w:r>
              <w:rPr>
                <w:rFonts w:hint="default" w:ascii="Times New Roman" w:hAnsi="Times New Roman" w:eastAsia="宋体" w:cs="Times New Roman"/>
                <w:spacing w:val="7"/>
                <w:sz w:val="24"/>
                <w:szCs w:val="24"/>
                <w:lang w:val="en-US" w:eastAsia="zh-CN"/>
              </w:rPr>
              <w:t>2</w:t>
            </w:r>
            <w:r>
              <w:rPr>
                <w:rFonts w:hint="default" w:ascii="Times New Roman" w:hAnsi="Times New Roman" w:eastAsia="宋体" w:cs="Times New Roman"/>
                <w:spacing w:val="7"/>
                <w:sz w:val="24"/>
                <w:szCs w:val="24"/>
                <w:lang w:eastAsia="zh-CN"/>
              </w:rPr>
              <w:t>）</w:t>
            </w:r>
            <w:r>
              <w:rPr>
                <w:rFonts w:hint="default" w:ascii="Times New Roman" w:hAnsi="Times New Roman" w:eastAsia="宋体" w:cs="Times New Roman"/>
                <w:spacing w:val="7"/>
                <w:sz w:val="24"/>
                <w:szCs w:val="24"/>
              </w:rPr>
              <w:t>在</w:t>
            </w:r>
            <w:r>
              <w:rPr>
                <w:rFonts w:hint="default" w:ascii="Times New Roman" w:hAnsi="Times New Roman" w:eastAsia="宋体" w:cs="Times New Roman"/>
                <w:spacing w:val="5"/>
                <w:sz w:val="24"/>
                <w:szCs w:val="24"/>
              </w:rPr>
              <w:t>收集整理项目环评报告及其批复的基础上，与管理单位沟通</w:t>
            </w:r>
            <w:r>
              <w:rPr>
                <w:rFonts w:hint="default" w:ascii="Times New Roman" w:hAnsi="Times New Roman" w:eastAsia="宋体" w:cs="Times New Roman"/>
                <w:spacing w:val="-1"/>
                <w:sz w:val="24"/>
                <w:szCs w:val="24"/>
              </w:rPr>
              <w:t>验收调查人员采取现</w:t>
            </w:r>
            <w:r>
              <w:rPr>
                <w:rFonts w:hint="default" w:ascii="Times New Roman" w:hAnsi="Times New Roman" w:eastAsia="宋体" w:cs="Times New Roman"/>
                <w:sz w:val="24"/>
                <w:szCs w:val="24"/>
              </w:rPr>
              <w:t>场踏勘、走访调查的方式对项目实施环保措施进行进</w:t>
            </w:r>
            <w:r>
              <w:rPr>
                <w:rFonts w:hint="default" w:ascii="Times New Roman" w:hAnsi="Times New Roman" w:eastAsia="宋体" w:cs="Times New Roman"/>
                <w:spacing w:val="-6"/>
                <w:sz w:val="24"/>
                <w:szCs w:val="24"/>
              </w:rPr>
              <w:t>一步的核实。</w:t>
            </w:r>
          </w:p>
          <w:p>
            <w:pPr>
              <w:keepNext w:val="0"/>
              <w:keepLines w:val="0"/>
              <w:pageBreakBefore w:val="0"/>
              <w:widowControl/>
              <w:kinsoku/>
              <w:wordWrap/>
              <w:overflowPunct w:val="0"/>
              <w:topLinePunct w:val="0"/>
              <w:autoSpaceDE/>
              <w:autoSpaceDN/>
              <w:bidi w:val="0"/>
              <w:adjustRightInd w:val="0"/>
              <w:snapToGrid w:val="0"/>
              <w:spacing w:line="360" w:lineRule="auto"/>
              <w:ind w:right="0" w:firstLine="436"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1"/>
                <w:sz w:val="24"/>
                <w:szCs w:val="24"/>
                <w:lang w:eastAsia="zh-CN"/>
              </w:rPr>
              <w:t>（</w:t>
            </w:r>
            <w:r>
              <w:rPr>
                <w:rFonts w:hint="default" w:ascii="Times New Roman" w:hAnsi="Times New Roman" w:eastAsia="宋体" w:cs="Times New Roman"/>
                <w:spacing w:val="-11"/>
                <w:sz w:val="24"/>
                <w:szCs w:val="24"/>
                <w:lang w:val="en-US" w:eastAsia="zh-CN"/>
              </w:rPr>
              <w:t>3</w:t>
            </w:r>
            <w:r>
              <w:rPr>
                <w:rFonts w:hint="default" w:ascii="Times New Roman" w:hAnsi="Times New Roman" w:eastAsia="宋体" w:cs="Times New Roman"/>
                <w:spacing w:val="-11"/>
                <w:sz w:val="24"/>
                <w:szCs w:val="24"/>
                <w:lang w:eastAsia="zh-CN"/>
              </w:rPr>
              <w:t>）</w:t>
            </w:r>
            <w:r>
              <w:rPr>
                <w:rFonts w:hint="default" w:ascii="Times New Roman" w:hAnsi="Times New Roman" w:eastAsia="宋体" w:cs="Times New Roman"/>
                <w:spacing w:val="-11"/>
                <w:sz w:val="24"/>
                <w:szCs w:val="24"/>
              </w:rPr>
              <w:t>施工期环境影响调查，通过查阅文件资料，核查施工设计和文件，</w:t>
            </w:r>
            <w:r>
              <w:rPr>
                <w:rFonts w:hint="default" w:ascii="Times New Roman" w:hAnsi="Times New Roman" w:eastAsia="宋体" w:cs="Times New Roman"/>
                <w:spacing w:val="-10"/>
                <w:sz w:val="24"/>
                <w:szCs w:val="24"/>
              </w:rPr>
              <w:t>以</w:t>
            </w:r>
            <w:r>
              <w:rPr>
                <w:rFonts w:hint="default" w:ascii="Times New Roman" w:hAnsi="Times New Roman" w:eastAsia="宋体" w:cs="Times New Roman"/>
                <w:spacing w:val="-5"/>
                <w:sz w:val="24"/>
                <w:szCs w:val="24"/>
              </w:rPr>
              <w:t>确定施工期的环境影响。</w:t>
            </w:r>
          </w:p>
          <w:p>
            <w:pPr>
              <w:keepNext w:val="0"/>
              <w:keepLines w:val="0"/>
              <w:pageBreakBefore w:val="0"/>
              <w:widowControl/>
              <w:kinsoku/>
              <w:wordWrap/>
              <w:overflowPunct w:val="0"/>
              <w:topLinePunct w:val="0"/>
              <w:autoSpaceDE/>
              <w:autoSpaceDN/>
              <w:bidi w:val="0"/>
              <w:adjustRightInd w:val="0"/>
              <w:snapToGrid w:val="0"/>
              <w:spacing w:line="360" w:lineRule="auto"/>
              <w:ind w:right="0" w:firstLine="456"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4</w:t>
            </w: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3"/>
                <w:sz w:val="24"/>
                <w:szCs w:val="24"/>
              </w:rPr>
              <w:t>运行期环境影响调查以现场勘察为主，通过现场调查以及查阅施</w:t>
            </w:r>
            <w:r>
              <w:rPr>
                <w:rFonts w:hint="default" w:ascii="Times New Roman" w:hAnsi="Times New Roman" w:eastAsia="宋体" w:cs="Times New Roman"/>
                <w:spacing w:val="-4"/>
                <w:sz w:val="24"/>
                <w:szCs w:val="24"/>
              </w:rPr>
              <w:t>工设</w:t>
            </w:r>
            <w:r>
              <w:rPr>
                <w:rFonts w:hint="default" w:ascii="Times New Roman" w:hAnsi="Times New Roman" w:eastAsia="宋体" w:cs="Times New Roman"/>
                <w:spacing w:val="-2"/>
                <w:sz w:val="24"/>
                <w:szCs w:val="24"/>
              </w:rPr>
              <w:t>计文件来分析项目建设造成的环境影响。</w:t>
            </w:r>
          </w:p>
          <w:p>
            <w:pPr>
              <w:keepNext w:val="0"/>
              <w:keepLines w:val="0"/>
              <w:pageBreakBefore w:val="0"/>
              <w:widowControl/>
              <w:kinsoku/>
              <w:wordWrap/>
              <w:overflowPunct w:val="0"/>
              <w:topLinePunct w:val="0"/>
              <w:autoSpaceDE/>
              <w:autoSpaceDN/>
              <w:bidi w:val="0"/>
              <w:adjustRightInd w:val="0"/>
              <w:snapToGrid w:val="0"/>
              <w:spacing w:line="360" w:lineRule="auto"/>
              <w:ind w:right="0" w:firstLine="468"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3"/>
                <w:sz w:val="24"/>
                <w:szCs w:val="24"/>
                <w:lang w:eastAsia="zh-CN"/>
              </w:rPr>
              <w:t>（</w:t>
            </w:r>
            <w:r>
              <w:rPr>
                <w:rFonts w:hint="default" w:ascii="Times New Roman" w:hAnsi="Times New Roman" w:eastAsia="宋体" w:cs="Times New Roman"/>
                <w:spacing w:val="-3"/>
                <w:sz w:val="24"/>
                <w:szCs w:val="24"/>
                <w:lang w:val="en-US" w:eastAsia="zh-CN"/>
              </w:rPr>
              <w:t>5</w:t>
            </w:r>
            <w:r>
              <w:rPr>
                <w:rFonts w:hint="default" w:ascii="Times New Roman" w:hAnsi="Times New Roman" w:eastAsia="宋体" w:cs="Times New Roman"/>
                <w:spacing w:val="-3"/>
                <w:sz w:val="24"/>
                <w:szCs w:val="24"/>
                <w:lang w:eastAsia="zh-CN"/>
              </w:rPr>
              <w:t>）</w:t>
            </w:r>
            <w:r>
              <w:rPr>
                <w:rFonts w:hint="default" w:ascii="Times New Roman" w:hAnsi="Times New Roman" w:eastAsia="宋体" w:cs="Times New Roman"/>
                <w:spacing w:val="-3"/>
                <w:sz w:val="24"/>
                <w:szCs w:val="24"/>
              </w:rPr>
              <w:t>环保措施有效性分析采用改进已有措施与提出补救措施相结合的方法。</w:t>
            </w:r>
          </w:p>
        </w:tc>
      </w:tr>
    </w:tbl>
    <w:p>
      <w:pPr>
        <w:pStyle w:val="3"/>
        <w:bidi w:val="0"/>
        <w:rPr>
          <w:rFonts w:hint="default" w:ascii="Times New Roman" w:hAnsi="Times New Roman" w:cs="Times New Roman"/>
          <w:sz w:val="32"/>
          <w:szCs w:val="52"/>
        </w:rPr>
      </w:pPr>
      <w:bookmarkStart w:id="2" w:name="_Toc13682"/>
      <w:r>
        <w:rPr>
          <w:rFonts w:hint="default" w:ascii="Times New Roman" w:hAnsi="Times New Roman" w:cs="Times New Roman"/>
          <w:sz w:val="32"/>
          <w:szCs w:val="52"/>
        </w:rPr>
        <w:t>表</w:t>
      </w:r>
      <w:r>
        <w:rPr>
          <w:rFonts w:hint="default" w:ascii="Times New Roman" w:hAnsi="Times New Roman" w:cs="Times New Roman"/>
          <w:sz w:val="32"/>
          <w:szCs w:val="52"/>
          <w:lang w:val="en-US" w:eastAsia="zh-CN"/>
        </w:rPr>
        <w:t>三</w:t>
      </w:r>
      <w:r>
        <w:rPr>
          <w:rFonts w:hint="default" w:ascii="Times New Roman" w:hAnsi="Times New Roman" w:cs="Times New Roman"/>
          <w:sz w:val="32"/>
          <w:szCs w:val="52"/>
        </w:rPr>
        <w:t xml:space="preserve"> 调查范围、因子、目标、重点</w:t>
      </w:r>
      <w:bookmarkEnd w:id="2"/>
    </w:p>
    <w:tbl>
      <w:tblPr>
        <w:tblStyle w:val="19"/>
        <w:tblW w:w="90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9"/>
        <w:gridCol w:w="83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1" w:hRule="atLeast"/>
        </w:trPr>
        <w:tc>
          <w:tcPr>
            <w:tcW w:w="719" w:type="dxa"/>
            <w:tcBorders>
              <w:top w:val="single" w:color="auto" w:sz="4" w:space="0"/>
              <w:left w:val="single" w:color="auto" w:sz="4" w:space="0"/>
              <w:bottom w:val="single" w:color="auto" w:sz="4" w:space="0"/>
              <w:right w:val="single" w:color="auto" w:sz="4" w:space="0"/>
            </w:tcBorders>
            <w:vAlign w:val="center"/>
          </w:tcPr>
          <w:p>
            <w:pPr>
              <w:spacing w:before="78" w:line="369" w:lineRule="auto"/>
              <w:ind w:left="124" w:right="109" w:hanging="3"/>
              <w:rPr>
                <w:rFonts w:hint="default" w:ascii="Times New Roman" w:hAnsi="Times New Roman" w:eastAsia="宋体" w:cs="Times New Roman"/>
                <w:sz w:val="24"/>
                <w:szCs w:val="24"/>
              </w:rPr>
            </w:pPr>
            <w:r>
              <w:rPr>
                <w:rFonts w:hint="default" w:ascii="Times New Roman" w:hAnsi="Times New Roman" w:eastAsia="宋体" w:cs="Times New Roman"/>
                <w:spacing w:val="-5"/>
                <w:sz w:val="24"/>
                <w:szCs w:val="24"/>
                <w14:textOutline w14:w="4354" w14:cap="flat" w14:cmpd="sng">
                  <w14:solidFill>
                    <w14:srgbClr w14:val="000000"/>
                  </w14:solidFill>
                  <w14:prstDash w14:val="solid"/>
                  <w14:miter w14:val="0"/>
                </w14:textOutline>
              </w:rPr>
              <w:t>调</w:t>
            </w:r>
            <w:r>
              <w:rPr>
                <w:rFonts w:hint="default" w:ascii="Times New Roman" w:hAnsi="Times New Roman" w:eastAsia="宋体" w:cs="Times New Roman"/>
                <w:spacing w:val="-4"/>
                <w:sz w:val="24"/>
                <w:szCs w:val="24"/>
                <w14:textOutline w14:w="4354" w14:cap="flat" w14:cmpd="sng">
                  <w14:solidFill>
                    <w14:srgbClr w14:val="000000"/>
                  </w14:solidFill>
                  <w14:prstDash w14:val="solid"/>
                  <w14:miter w14:val="0"/>
                </w14:textOutline>
              </w:rPr>
              <w:t>查</w:t>
            </w:r>
            <w:r>
              <w:rPr>
                <w:rFonts w:hint="default" w:ascii="Times New Roman" w:hAnsi="Times New Roman" w:eastAsia="宋体" w:cs="Times New Roman"/>
                <w:spacing w:val="-7"/>
                <w:sz w:val="24"/>
                <w:szCs w:val="24"/>
                <w14:textOutline w14:w="4354" w14:cap="flat" w14:cmpd="sng">
                  <w14:solidFill>
                    <w14:srgbClr w14:val="000000"/>
                  </w14:solidFill>
                  <w14:prstDash w14:val="solid"/>
                  <w14:miter w14:val="0"/>
                </w14:textOutline>
              </w:rPr>
              <w:t>范</w:t>
            </w:r>
            <w:r>
              <w:rPr>
                <w:rFonts w:hint="default" w:ascii="Times New Roman" w:hAnsi="Times New Roman" w:eastAsia="宋体" w:cs="Times New Roman"/>
                <w:spacing w:val="-6"/>
                <w:sz w:val="24"/>
                <w:szCs w:val="24"/>
                <w14:textOutline w14:w="4354" w14:cap="flat" w14:cmpd="sng">
                  <w14:solidFill>
                    <w14:srgbClr w14:val="000000"/>
                  </w14:solidFill>
                  <w14:prstDash w14:val="solid"/>
                  <w14:miter w14:val="0"/>
                </w14:textOutline>
              </w:rPr>
              <w:t>围</w:t>
            </w:r>
          </w:p>
        </w:tc>
        <w:tc>
          <w:tcPr>
            <w:tcW w:w="8355"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firstLine="500"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5"/>
                <w:sz w:val="24"/>
                <w:szCs w:val="24"/>
              </w:rPr>
              <w:t>验收调查的地理范围原则与环境影响评价文件的评价范围相一致</w:t>
            </w:r>
            <w:r>
              <w:rPr>
                <w:rFonts w:hint="default" w:ascii="Times New Roman" w:hAnsi="Times New Roman" w:eastAsia="宋体" w:cs="Times New Roman"/>
                <w:spacing w:val="3"/>
                <w:sz w:val="24"/>
                <w:szCs w:val="24"/>
              </w:rPr>
              <w:t>，</w:t>
            </w:r>
            <w:r>
              <w:rPr>
                <w:rFonts w:hint="default" w:ascii="Times New Roman" w:hAnsi="Times New Roman" w:eastAsia="宋体" w:cs="Times New Roman"/>
                <w:spacing w:val="5"/>
                <w:sz w:val="24"/>
                <w:szCs w:val="24"/>
              </w:rPr>
              <w:t>同时根据建设项目建设内容发生变更后的情况，以及运行后的实际影</w:t>
            </w:r>
            <w:r>
              <w:rPr>
                <w:rFonts w:hint="default" w:ascii="Times New Roman" w:hAnsi="Times New Roman" w:eastAsia="宋体" w:cs="Times New Roman"/>
                <w:sz w:val="24"/>
                <w:szCs w:val="24"/>
              </w:rPr>
              <w:t>响</w:t>
            </w:r>
            <w:r>
              <w:rPr>
                <w:rFonts w:hint="default" w:ascii="Times New Roman" w:hAnsi="Times New Roman" w:eastAsia="宋体" w:cs="Times New Roman"/>
                <w:spacing w:val="2"/>
                <w:sz w:val="24"/>
                <w:szCs w:val="24"/>
              </w:rPr>
              <w:t>情</w:t>
            </w:r>
            <w:r>
              <w:rPr>
                <w:rFonts w:hint="default" w:ascii="Times New Roman" w:hAnsi="Times New Roman" w:eastAsia="宋体" w:cs="Times New Roman"/>
                <w:spacing w:val="1"/>
                <w:sz w:val="24"/>
                <w:szCs w:val="24"/>
              </w:rPr>
              <w:t>况进行调整。本次竣工环境保护验收调查范围为</w:t>
            </w:r>
            <w:r>
              <w:rPr>
                <w:rFonts w:hint="default" w:ascii="Times New Roman" w:hAnsi="Times New Roman" w:eastAsia="宋体" w:cs="Times New Roman"/>
                <w:spacing w:val="-1"/>
                <w:sz w:val="24"/>
                <w:szCs w:val="24"/>
                <w:lang w:val="en-US" w:eastAsia="zh-CN"/>
              </w:rPr>
              <w:t>新疆润盛投资发展有限公司奎屯-独山子经济技术开发区2014年基础设施建设项目</w:t>
            </w:r>
            <w:r>
              <w:rPr>
                <w:rFonts w:hint="default" w:ascii="Times New Roman" w:hAnsi="Times New Roman" w:eastAsia="宋体" w:cs="Times New Roman"/>
                <w:spacing w:val="-1"/>
                <w:sz w:val="24"/>
                <w:szCs w:val="24"/>
              </w:rPr>
              <w:t>区域</w:t>
            </w:r>
            <w:r>
              <w:rPr>
                <w:rFonts w:hint="default" w:ascii="Times New Roman" w:hAnsi="Times New Roman" w:eastAsia="宋体" w:cs="Times New Roman"/>
                <w:sz w:val="24"/>
                <w:szCs w:val="24"/>
              </w:rPr>
              <w:t>，具体调查范围如下：</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（1）生态环境：道路及管线工程两侧各300m范围内区域，雨污水提升泵站和雨水泵站周边300m范围内区域；</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（2）水环境：本项目施工期、运营期废水；</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（3）声环境：道路及管线工程两侧各200m范围内区域，雨污水提升泵站和雨水泵站周边200m范围内区域；</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（4）环境空气：道路及管线工程两侧各500m范围内区域，雨污水提升泵站和雨水泵站周边500m范围内区域；</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default" w:ascii="Times New Roman" w:hAnsi="Times New Roman" w:eastAsia="宋体" w:cs="Times New Roman"/>
                <w:sz w:val="21"/>
                <w:szCs w:val="21"/>
              </w:rPr>
            </w:pPr>
            <w:r>
              <w:rPr>
                <w:rFonts w:hint="default" w:ascii="Times New Roman" w:hAnsi="Times New Roman" w:eastAsia="宋体" w:cs="Times New Roman"/>
                <w:snapToGrid w:val="0"/>
                <w:color w:val="000000"/>
                <w:kern w:val="0"/>
                <w:sz w:val="24"/>
                <w:szCs w:val="24"/>
                <w:lang w:val="en-US" w:eastAsia="zh-CN" w:bidi="ar"/>
              </w:rPr>
              <w:t>（5）社会环境：本项目涉及的行政区域。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8" w:hRule="atLeast"/>
        </w:trPr>
        <w:tc>
          <w:tcPr>
            <w:tcW w:w="719" w:type="dxa"/>
            <w:tcBorders>
              <w:top w:val="single" w:color="auto" w:sz="4" w:space="0"/>
              <w:left w:val="single" w:color="auto" w:sz="4" w:space="0"/>
              <w:bottom w:val="single" w:color="auto" w:sz="4" w:space="0"/>
              <w:right w:val="single" w:color="auto" w:sz="4" w:space="0"/>
            </w:tcBorders>
            <w:vAlign w:val="center"/>
          </w:tcPr>
          <w:p>
            <w:pPr>
              <w:spacing w:before="78" w:line="369" w:lineRule="auto"/>
              <w:ind w:left="135" w:right="107" w:hanging="16"/>
              <w:rPr>
                <w:rFonts w:hint="default" w:ascii="Times New Roman" w:hAnsi="Times New Roman" w:eastAsia="宋体" w:cs="Times New Roman"/>
                <w:sz w:val="24"/>
                <w:szCs w:val="24"/>
              </w:rPr>
            </w:pP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调</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查</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13"/>
                <w:sz w:val="24"/>
                <w:szCs w:val="24"/>
                <w14:textOutline w14:w="4354" w14:cap="flat" w14:cmpd="sng">
                  <w14:solidFill>
                    <w14:srgbClr w14:val="000000"/>
                  </w14:solidFill>
                  <w14:prstDash w14:val="solid"/>
                  <w14:miter w14:val="0"/>
                </w14:textOutline>
              </w:rPr>
              <w:t>因子</w:t>
            </w:r>
          </w:p>
        </w:tc>
        <w:tc>
          <w:tcPr>
            <w:tcW w:w="8355"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right="0" w:firstLine="468"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3"/>
                <w:sz w:val="24"/>
                <w:szCs w:val="24"/>
              </w:rPr>
              <w:t>根据工程施工期、运行期环境影响特点和环境影响评价报告表及批</w:t>
            </w:r>
            <w:r>
              <w:rPr>
                <w:rFonts w:hint="default" w:ascii="Times New Roman" w:hAnsi="Times New Roman" w:eastAsia="宋体" w:cs="Times New Roman"/>
                <w:sz w:val="24"/>
                <w:szCs w:val="24"/>
              </w:rPr>
              <w:t>复</w:t>
            </w:r>
            <w:r>
              <w:rPr>
                <w:rFonts w:hint="default" w:ascii="Times New Roman" w:hAnsi="Times New Roman" w:eastAsia="宋体" w:cs="Times New Roman"/>
                <w:spacing w:val="-4"/>
                <w:sz w:val="24"/>
                <w:szCs w:val="24"/>
              </w:rPr>
              <w:t>要求，确定本</w:t>
            </w:r>
            <w:r>
              <w:rPr>
                <w:rFonts w:hint="default" w:ascii="Times New Roman" w:hAnsi="Times New Roman" w:eastAsia="宋体" w:cs="Times New Roman"/>
                <w:spacing w:val="-2"/>
                <w:sz w:val="24"/>
                <w:szCs w:val="24"/>
              </w:rPr>
              <w:t>工程竣工环境保护验收的环境调查因子如下：</w:t>
            </w:r>
          </w:p>
          <w:p>
            <w:pPr>
              <w:keepNext w:val="0"/>
              <w:keepLines w:val="0"/>
              <w:pageBreakBefore w:val="0"/>
              <w:widowControl/>
              <w:kinsoku/>
              <w:wordWrap/>
              <w:overflowPunct/>
              <w:topLinePunct w:val="0"/>
              <w:autoSpaceDE/>
              <w:autoSpaceDN/>
              <w:bidi w:val="0"/>
              <w:adjustRightInd w:val="0"/>
              <w:snapToGrid w:val="0"/>
              <w:spacing w:line="360" w:lineRule="auto"/>
              <w:ind w:right="0" w:firstLine="544" w:firstLineChars="2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pacing w:val="16"/>
                <w:sz w:val="24"/>
                <w:szCs w:val="24"/>
                <w:lang w:eastAsia="zh-CN"/>
              </w:rPr>
              <w:t>（</w:t>
            </w:r>
            <w:r>
              <w:rPr>
                <w:rFonts w:hint="default" w:ascii="Times New Roman" w:hAnsi="Times New Roman" w:eastAsia="宋体" w:cs="Times New Roman"/>
                <w:spacing w:val="16"/>
                <w:sz w:val="24"/>
                <w:szCs w:val="24"/>
                <w:lang w:val="en-US" w:eastAsia="zh-CN"/>
              </w:rPr>
              <w:t>1</w:t>
            </w:r>
            <w:r>
              <w:rPr>
                <w:rFonts w:hint="default" w:ascii="Times New Roman" w:hAnsi="Times New Roman" w:eastAsia="宋体" w:cs="Times New Roman"/>
                <w:spacing w:val="16"/>
                <w:sz w:val="24"/>
                <w:szCs w:val="24"/>
                <w:lang w:eastAsia="zh-CN"/>
              </w:rPr>
              <w:t>）</w:t>
            </w:r>
            <w:r>
              <w:rPr>
                <w:rFonts w:hint="default" w:ascii="Times New Roman" w:hAnsi="Times New Roman" w:eastAsia="宋体" w:cs="Times New Roman"/>
                <w:spacing w:val="8"/>
                <w:sz w:val="24"/>
                <w:szCs w:val="24"/>
              </w:rPr>
              <w:t>生态环境：调查</w:t>
            </w:r>
            <w:r>
              <w:rPr>
                <w:rFonts w:hint="default" w:ascii="Times New Roman" w:hAnsi="Times New Roman" w:eastAsia="宋体" w:cs="Times New Roman"/>
                <w:spacing w:val="8"/>
                <w:sz w:val="24"/>
                <w:szCs w:val="24"/>
                <w:lang w:val="en-US" w:eastAsia="zh-CN"/>
              </w:rPr>
              <w:t>周围基础设施的施工过程中工程占地类型、实际情况，临时占地的恢复情况，取料场、弃渣场的恢复与防护情况。</w:t>
            </w:r>
          </w:p>
          <w:p>
            <w:pPr>
              <w:keepNext w:val="0"/>
              <w:keepLines w:val="0"/>
              <w:pageBreakBefore w:val="0"/>
              <w:widowControl/>
              <w:kinsoku/>
              <w:wordWrap/>
              <w:overflowPunct/>
              <w:topLinePunct w:val="0"/>
              <w:autoSpaceDE/>
              <w:autoSpaceDN/>
              <w:bidi w:val="0"/>
              <w:adjustRightInd w:val="0"/>
              <w:snapToGrid w:val="0"/>
              <w:spacing w:line="360" w:lineRule="auto"/>
              <w:ind w:right="0" w:firstLine="528"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2"/>
                <w:sz w:val="24"/>
                <w:szCs w:val="24"/>
                <w:lang w:eastAsia="zh-CN"/>
              </w:rPr>
              <w:t>（</w:t>
            </w:r>
            <w:r>
              <w:rPr>
                <w:rFonts w:hint="default" w:ascii="Times New Roman" w:hAnsi="Times New Roman" w:eastAsia="宋体" w:cs="Times New Roman"/>
                <w:spacing w:val="12"/>
                <w:sz w:val="24"/>
                <w:szCs w:val="24"/>
                <w:lang w:val="en-US" w:eastAsia="zh-CN"/>
              </w:rPr>
              <w:t>2</w:t>
            </w:r>
            <w:r>
              <w:rPr>
                <w:rFonts w:hint="default" w:ascii="Times New Roman" w:hAnsi="Times New Roman" w:eastAsia="宋体" w:cs="Times New Roman"/>
                <w:spacing w:val="12"/>
                <w:sz w:val="24"/>
                <w:szCs w:val="24"/>
                <w:lang w:eastAsia="zh-CN"/>
              </w:rPr>
              <w:t>）</w:t>
            </w:r>
            <w:r>
              <w:rPr>
                <w:rFonts w:hint="default" w:ascii="Times New Roman" w:hAnsi="Times New Roman" w:eastAsia="宋体" w:cs="Times New Roman"/>
                <w:spacing w:val="7"/>
                <w:sz w:val="24"/>
                <w:szCs w:val="24"/>
              </w:rPr>
              <w:t>声</w:t>
            </w:r>
            <w:r>
              <w:rPr>
                <w:rFonts w:hint="default" w:ascii="Times New Roman" w:hAnsi="Times New Roman" w:eastAsia="宋体" w:cs="Times New Roman"/>
                <w:spacing w:val="6"/>
                <w:sz w:val="24"/>
                <w:szCs w:val="24"/>
              </w:rPr>
              <w:t>环境：项目区</w:t>
            </w:r>
            <w:r>
              <w:rPr>
                <w:rFonts w:hint="default" w:ascii="Times New Roman" w:hAnsi="Times New Roman" w:eastAsia="Times New Roman" w:cs="Times New Roman"/>
                <w:spacing w:val="6"/>
                <w:sz w:val="24"/>
                <w:szCs w:val="24"/>
              </w:rPr>
              <w:t>200</w:t>
            </w:r>
            <w:r>
              <w:rPr>
                <w:rFonts w:hint="default" w:ascii="Times New Roman" w:hAnsi="Times New Roman" w:eastAsia="Times New Roman" w:cs="Times New Roman"/>
                <w:sz w:val="24"/>
                <w:szCs w:val="24"/>
              </w:rPr>
              <w:t>m</w:t>
            </w:r>
            <w:r>
              <w:rPr>
                <w:rFonts w:hint="default" w:ascii="Times New Roman" w:hAnsi="Times New Roman" w:eastAsia="宋体" w:cs="Times New Roman"/>
                <w:spacing w:val="6"/>
                <w:sz w:val="24"/>
                <w:szCs w:val="24"/>
              </w:rPr>
              <w:t>范围内居民区等声环境敏感目标。</w:t>
            </w:r>
          </w:p>
          <w:p>
            <w:pPr>
              <w:keepNext w:val="0"/>
              <w:keepLines w:val="0"/>
              <w:pageBreakBefore w:val="0"/>
              <w:widowControl/>
              <w:kinsoku/>
              <w:wordWrap/>
              <w:overflowPunct/>
              <w:topLinePunct w:val="0"/>
              <w:autoSpaceDE/>
              <w:autoSpaceDN/>
              <w:bidi w:val="0"/>
              <w:adjustRightInd w:val="0"/>
              <w:snapToGrid w:val="0"/>
              <w:spacing w:line="360" w:lineRule="auto"/>
              <w:ind w:right="0" w:firstLine="552"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8"/>
                <w:sz w:val="24"/>
                <w:szCs w:val="24"/>
                <w:lang w:eastAsia="zh-CN"/>
              </w:rPr>
              <w:t>（</w:t>
            </w:r>
            <w:r>
              <w:rPr>
                <w:rFonts w:hint="default" w:ascii="Times New Roman" w:hAnsi="Times New Roman" w:eastAsia="宋体" w:cs="Times New Roman"/>
                <w:spacing w:val="18"/>
                <w:sz w:val="24"/>
                <w:szCs w:val="24"/>
                <w:lang w:val="en-US" w:eastAsia="zh-CN"/>
              </w:rPr>
              <w:t>3</w:t>
            </w:r>
            <w:r>
              <w:rPr>
                <w:rFonts w:hint="default" w:ascii="Times New Roman" w:hAnsi="Times New Roman" w:eastAsia="宋体" w:cs="Times New Roman"/>
                <w:spacing w:val="18"/>
                <w:sz w:val="24"/>
                <w:szCs w:val="24"/>
                <w:lang w:eastAsia="zh-CN"/>
              </w:rPr>
              <w:t>）</w:t>
            </w:r>
            <w:r>
              <w:rPr>
                <w:rFonts w:hint="default" w:ascii="Times New Roman" w:hAnsi="Times New Roman" w:eastAsia="宋体" w:cs="Times New Roman"/>
                <w:spacing w:val="9"/>
                <w:sz w:val="24"/>
                <w:szCs w:val="24"/>
              </w:rPr>
              <w:t>大气环境：施工期扬尘、汽车尾气等。</w:t>
            </w:r>
          </w:p>
          <w:p>
            <w:pPr>
              <w:keepNext w:val="0"/>
              <w:keepLines w:val="0"/>
              <w:pageBreakBefore w:val="0"/>
              <w:widowControl/>
              <w:kinsoku/>
              <w:wordWrap/>
              <w:overflowPunct/>
              <w:topLinePunct w:val="0"/>
              <w:autoSpaceDE/>
              <w:autoSpaceDN/>
              <w:bidi w:val="0"/>
              <w:adjustRightInd w:val="0"/>
              <w:snapToGrid w:val="0"/>
              <w:spacing w:line="360" w:lineRule="auto"/>
              <w:ind w:right="0" w:firstLine="508"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7"/>
                <w:sz w:val="24"/>
                <w:szCs w:val="24"/>
                <w:lang w:eastAsia="zh-CN"/>
              </w:rPr>
              <w:t>（</w:t>
            </w:r>
            <w:r>
              <w:rPr>
                <w:rFonts w:hint="default" w:ascii="Times New Roman" w:hAnsi="Times New Roman" w:eastAsia="宋体" w:cs="Times New Roman"/>
                <w:spacing w:val="7"/>
                <w:sz w:val="24"/>
                <w:szCs w:val="24"/>
                <w:lang w:val="en-US" w:eastAsia="zh-CN"/>
              </w:rPr>
              <w:t>4</w:t>
            </w:r>
            <w:r>
              <w:rPr>
                <w:rFonts w:hint="default" w:ascii="Times New Roman" w:hAnsi="Times New Roman" w:eastAsia="宋体" w:cs="Times New Roman"/>
                <w:spacing w:val="7"/>
                <w:sz w:val="24"/>
                <w:szCs w:val="24"/>
                <w:lang w:eastAsia="zh-CN"/>
              </w:rPr>
              <w:t>）</w:t>
            </w:r>
            <w:r>
              <w:rPr>
                <w:rFonts w:hint="default" w:ascii="Times New Roman" w:hAnsi="Times New Roman" w:eastAsia="宋体" w:cs="Times New Roman"/>
                <w:spacing w:val="7"/>
                <w:sz w:val="24"/>
                <w:szCs w:val="24"/>
              </w:rPr>
              <w:t>水环境：</w:t>
            </w:r>
            <w:r>
              <w:rPr>
                <w:rFonts w:hint="eastAsia" w:ascii="Times New Roman" w:hAnsi="Times New Roman" w:eastAsia="宋体" w:cs="Times New Roman"/>
                <w:spacing w:val="7"/>
                <w:sz w:val="24"/>
                <w:szCs w:val="24"/>
                <w:lang w:val="en-US" w:eastAsia="zh-CN"/>
              </w:rPr>
              <w:t>运营期</w:t>
            </w:r>
            <w:r>
              <w:rPr>
                <w:rFonts w:hint="default" w:ascii="Times New Roman" w:hAnsi="Times New Roman" w:eastAsia="宋体" w:cs="Times New Roman"/>
                <w:spacing w:val="7"/>
                <w:sz w:val="24"/>
                <w:szCs w:val="24"/>
              </w:rPr>
              <w:t>污水排放情况及去向。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12"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5</w:t>
            </w:r>
            <w:r>
              <w:rPr>
                <w:rFonts w:hint="default" w:ascii="Times New Roman" w:hAnsi="Times New Roman" w:eastAsia="宋体" w:cs="Times New Roman"/>
                <w:spacing w:val="8"/>
                <w:sz w:val="24"/>
                <w:szCs w:val="24"/>
                <w:lang w:eastAsia="zh-CN"/>
              </w:rPr>
              <w:t>）</w:t>
            </w:r>
            <w:r>
              <w:rPr>
                <w:rFonts w:hint="eastAsia" w:ascii="Times New Roman" w:hAnsi="Times New Roman" w:eastAsia="宋体" w:cs="Times New Roman"/>
                <w:spacing w:val="8"/>
                <w:sz w:val="24"/>
                <w:szCs w:val="24"/>
                <w:lang w:val="en-US" w:eastAsia="zh-CN"/>
              </w:rPr>
              <w:t>社会影响</w:t>
            </w:r>
            <w:r>
              <w:rPr>
                <w:rFonts w:hint="default" w:ascii="Times New Roman" w:hAnsi="Times New Roman" w:eastAsia="宋体" w:cs="Times New Roman"/>
                <w:spacing w:val="4"/>
                <w:sz w:val="24"/>
                <w:szCs w:val="24"/>
              </w:rPr>
              <w:t>：</w:t>
            </w:r>
            <w:r>
              <w:rPr>
                <w:rFonts w:hint="eastAsia" w:ascii="宋体" w:hAnsi="宋体" w:eastAsia="宋体" w:cs="宋体"/>
                <w:snapToGrid w:val="0"/>
                <w:color w:val="000000"/>
                <w:kern w:val="0"/>
                <w:sz w:val="24"/>
                <w:szCs w:val="24"/>
                <w:lang w:val="en-US" w:eastAsia="zh-CN" w:bidi="ar"/>
              </w:rPr>
              <w:t>施工期和运营期对周围居民的影响。</w:t>
            </w:r>
          </w:p>
        </w:tc>
      </w:tr>
    </w:tbl>
    <w:p>
      <w:pPr>
        <w:spacing w:line="74" w:lineRule="exact"/>
        <w:rPr>
          <w:rFonts w:hint="default" w:ascii="Times New Roman" w:hAnsi="Times New Roman" w:cs="Times New Roman"/>
        </w:rPr>
      </w:pPr>
    </w:p>
    <w:tbl>
      <w:tblPr>
        <w:tblStyle w:val="19"/>
        <w:tblW w:w="90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37"/>
        <w:gridCol w:w="83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220" w:hRule="atLeast"/>
        </w:trPr>
        <w:tc>
          <w:tcPr>
            <w:tcW w:w="637" w:type="dxa"/>
            <w:tcBorders>
              <w:top w:val="single" w:color="auto" w:sz="4" w:space="0"/>
              <w:left w:val="single" w:color="auto" w:sz="4" w:space="0"/>
              <w:bottom w:val="single" w:color="auto" w:sz="4" w:space="0"/>
              <w:right w:val="single" w:color="auto" w:sz="4" w:space="0"/>
            </w:tcBorders>
            <w:vAlign w:val="center"/>
          </w:tcPr>
          <w:p>
            <w:pPr>
              <w:spacing w:before="78" w:line="366" w:lineRule="auto"/>
              <w:ind w:left="117" w:right="108"/>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环</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境</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敏感目标</w:t>
            </w:r>
          </w:p>
        </w:tc>
        <w:tc>
          <w:tcPr>
            <w:tcW w:w="8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snapToGrid/>
              <w:spacing w:line="360" w:lineRule="auto"/>
              <w:ind w:left="0" w:firstLine="480" w:firstLineChars="200"/>
              <w:jc w:val="both"/>
              <w:textAlignment w:val="baseline"/>
              <w:rPr>
                <w:rFonts w:hint="default" w:ascii="Times New Roman" w:hAnsi="Times New Roman" w:cs="Times New Roman"/>
                <w:lang w:val="en-US" w:eastAsia="zh-CN"/>
              </w:rPr>
            </w:pPr>
            <w:r>
              <w:rPr>
                <w:rFonts w:hint="eastAsia" w:ascii="Times New Roman" w:hAnsi="Times New Roman" w:eastAsia="宋体" w:cs="Times New Roman"/>
                <w:color w:val="000000"/>
                <w:kern w:val="0"/>
                <w:sz w:val="24"/>
                <w:szCs w:val="24"/>
                <w:lang w:val="en-US" w:eastAsia="zh-CN" w:bidi="ar"/>
              </w:rPr>
              <w:t>本项目</w:t>
            </w:r>
            <w:r>
              <w:rPr>
                <w:rFonts w:hint="default" w:ascii="Times New Roman" w:hAnsi="Times New Roman" w:eastAsia="宋体" w:cs="Times New Roman"/>
                <w:snapToGrid w:val="0"/>
                <w:sz w:val="24"/>
                <w:szCs w:val="24"/>
              </w:rPr>
              <w:t>道路建设9.574km，其中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北一区5.474km、奎东特色产业园4.1km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北一区2km、南区22.9km、奎东特色产业园13.4km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建设中小企业创业园一期标准厂房，共14栋，单体厂房占地面积2883.06m</w:t>
            </w:r>
            <w:r>
              <w:rPr>
                <w:rFonts w:hint="eastAsia" w:ascii="Times New Roman" w:hAnsi="Times New Roman" w:eastAsia="宋体" w:cs="Times New Roman"/>
                <w:snapToGrid w:val="0"/>
                <w:sz w:val="24"/>
                <w:szCs w:val="24"/>
                <w:vertAlign w:val="superscript"/>
                <w:lang w:val="en-US" w:eastAsia="zh-CN"/>
              </w:rPr>
              <w:t>2</w:t>
            </w:r>
            <w:r>
              <w:rPr>
                <w:rFonts w:hint="default" w:ascii="Times New Roman" w:hAnsi="Times New Roman" w:eastAsia="宋体" w:cs="Times New Roman"/>
                <w:snapToGrid w:val="0"/>
                <w:sz w:val="24"/>
                <w:szCs w:val="24"/>
              </w:rPr>
              <w:t>。</w:t>
            </w:r>
            <w:r>
              <w:rPr>
                <w:rFonts w:hint="eastAsia" w:ascii="Times New Roman" w:hAnsi="Times New Roman" w:eastAsia="宋体" w:cs="Times New Roman"/>
                <w:color w:val="000000"/>
                <w:kern w:val="0"/>
                <w:sz w:val="24"/>
                <w:szCs w:val="24"/>
                <w:lang w:val="en-US" w:eastAsia="zh-CN" w:bidi="ar"/>
              </w:rPr>
              <w:t>本项目沿线无风景名胜、文物古迹、自然保护区等敏感目标分布。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7" w:hRule="atLeast"/>
        </w:trPr>
        <w:tc>
          <w:tcPr>
            <w:tcW w:w="637" w:type="dxa"/>
            <w:tcBorders>
              <w:top w:val="single" w:color="auto" w:sz="4" w:space="0"/>
              <w:left w:val="single" w:color="auto" w:sz="4" w:space="0"/>
              <w:bottom w:val="single" w:color="auto" w:sz="4" w:space="0"/>
              <w:right w:val="single" w:color="auto" w:sz="4" w:space="0"/>
            </w:tcBorders>
            <w:vAlign w:val="center"/>
          </w:tcPr>
          <w:p>
            <w:pPr>
              <w:spacing w:before="78" w:line="371" w:lineRule="auto"/>
              <w:ind w:left="118" w:right="108"/>
              <w:rPr>
                <w:rFonts w:hint="default" w:ascii="Times New Roman" w:hAnsi="Times New Roman" w:eastAsia="宋体" w:cs="Times New Roman"/>
                <w:sz w:val="24"/>
                <w:szCs w:val="24"/>
              </w:rPr>
            </w:pP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调</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查重点</w:t>
            </w:r>
          </w:p>
        </w:tc>
        <w:tc>
          <w:tcPr>
            <w:tcW w:w="8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根据《建设项目</w:t>
            </w:r>
            <w:r>
              <w:rPr>
                <w:rFonts w:hint="default" w:ascii="Times New Roman" w:hAnsi="Times New Roman" w:eastAsia="宋体" w:cs="Times New Roman"/>
                <w:spacing w:val="8"/>
                <w:sz w:val="24"/>
                <w:szCs w:val="24"/>
                <w:lang w:val="en-US" w:eastAsia="zh-CN"/>
              </w:rPr>
              <w:t>竣工环境保护</w:t>
            </w:r>
            <w:r>
              <w:rPr>
                <w:rFonts w:hint="default" w:ascii="Times New Roman" w:hAnsi="Times New Roman" w:eastAsia="宋体" w:cs="Times New Roman"/>
                <w:spacing w:val="8"/>
                <w:sz w:val="24"/>
                <w:szCs w:val="24"/>
                <w:lang w:eastAsia="zh-CN"/>
              </w:rPr>
              <w:t>验收技术规范 生态影响类》(HJ/T394-2007)及现场勘察，本次调查的重点是：</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1</w:t>
            </w:r>
            <w:r>
              <w:rPr>
                <w:rFonts w:hint="default" w:ascii="Times New Roman" w:hAnsi="Times New Roman" w:eastAsia="宋体" w:cs="Times New Roman"/>
                <w:spacing w:val="8"/>
                <w:sz w:val="24"/>
                <w:szCs w:val="24"/>
                <w:lang w:eastAsia="zh-CN"/>
              </w:rPr>
              <w:t>）实际工程内容及方案设计变更情况；</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2</w:t>
            </w:r>
            <w:r>
              <w:rPr>
                <w:rFonts w:hint="default" w:ascii="Times New Roman" w:hAnsi="Times New Roman" w:eastAsia="宋体" w:cs="Times New Roman"/>
                <w:spacing w:val="8"/>
                <w:sz w:val="24"/>
                <w:szCs w:val="24"/>
                <w:lang w:eastAsia="zh-CN"/>
              </w:rPr>
              <w:t>）实际工程内容及方案设计变更造成的环境影响变化情况；</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3</w:t>
            </w:r>
            <w:r>
              <w:rPr>
                <w:rFonts w:hint="default" w:ascii="Times New Roman" w:hAnsi="Times New Roman" w:eastAsia="宋体" w:cs="Times New Roman"/>
                <w:spacing w:val="8"/>
                <w:sz w:val="24"/>
                <w:szCs w:val="24"/>
                <w:lang w:eastAsia="zh-CN"/>
              </w:rPr>
              <w:t>）环境影响评价制度及其他环境保护规章制度执行情况；</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4</w:t>
            </w:r>
            <w:r>
              <w:rPr>
                <w:rFonts w:hint="default" w:ascii="Times New Roman" w:hAnsi="Times New Roman" w:eastAsia="宋体" w:cs="Times New Roman"/>
                <w:spacing w:val="8"/>
                <w:sz w:val="24"/>
                <w:szCs w:val="24"/>
                <w:lang w:eastAsia="zh-CN"/>
              </w:rPr>
              <w:t>）环境影响评价文件及环境影响评价审批文件中提出的主要环境影响；</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5</w:t>
            </w:r>
            <w:r>
              <w:rPr>
                <w:rFonts w:hint="default" w:ascii="Times New Roman" w:hAnsi="Times New Roman" w:eastAsia="宋体" w:cs="Times New Roman"/>
                <w:spacing w:val="8"/>
                <w:sz w:val="24"/>
                <w:szCs w:val="24"/>
                <w:lang w:eastAsia="zh-CN"/>
              </w:rPr>
              <w:t>）环境质量和主要污染因子达标情况；</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6</w:t>
            </w:r>
            <w:r>
              <w:rPr>
                <w:rFonts w:hint="default" w:ascii="Times New Roman" w:hAnsi="Times New Roman" w:eastAsia="宋体" w:cs="Times New Roman"/>
                <w:spacing w:val="8"/>
                <w:sz w:val="24"/>
                <w:szCs w:val="24"/>
                <w:lang w:eastAsia="zh-CN"/>
              </w:rPr>
              <w:t>）环境保护设计文件、环境影响评价文件及环境影响评价审批文件中提出的环境保护措施落实情况及其效果、环境风险防范与应急措施落实情况及有效性；</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7</w:t>
            </w:r>
            <w:r>
              <w:rPr>
                <w:rFonts w:hint="default" w:ascii="Times New Roman" w:hAnsi="Times New Roman" w:eastAsia="宋体" w:cs="Times New Roman"/>
                <w:spacing w:val="8"/>
                <w:sz w:val="24"/>
                <w:szCs w:val="24"/>
                <w:lang w:eastAsia="zh-CN"/>
              </w:rPr>
              <w:t>）工程施工期和试运营期实际存在的及公众反映强烈的环境问题</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8</w:t>
            </w:r>
            <w:r>
              <w:rPr>
                <w:rFonts w:hint="default" w:ascii="Times New Roman" w:hAnsi="Times New Roman" w:eastAsia="宋体" w:cs="Times New Roman"/>
                <w:spacing w:val="8"/>
                <w:sz w:val="24"/>
                <w:szCs w:val="24"/>
                <w:lang w:eastAsia="zh-CN"/>
              </w:rPr>
              <w:t>）验收环境影响评价文件对污染因子达标情况的预测结果；</w:t>
            </w:r>
          </w:p>
          <w:p>
            <w:pPr>
              <w:keepNext w:val="0"/>
              <w:keepLines w:val="0"/>
              <w:pageBreakBefore w:val="0"/>
              <w:widowControl/>
              <w:kinsoku/>
              <w:wordWrap/>
              <w:overflowPunct/>
              <w:topLinePunct w:val="0"/>
              <w:autoSpaceDE/>
              <w:autoSpaceDN/>
              <w:bidi w:val="0"/>
              <w:adjustRightInd w:val="0"/>
              <w:snapToGrid w:val="0"/>
              <w:spacing w:line="360" w:lineRule="auto"/>
              <w:ind w:right="0" w:firstLine="512"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9</w:t>
            </w:r>
            <w:r>
              <w:rPr>
                <w:rFonts w:hint="default" w:ascii="Times New Roman" w:hAnsi="Times New Roman" w:eastAsia="宋体" w:cs="Times New Roman"/>
                <w:spacing w:val="8"/>
                <w:sz w:val="24"/>
                <w:szCs w:val="24"/>
                <w:lang w:eastAsia="zh-CN"/>
              </w:rPr>
              <w:t>）工程环境保护投资情况。</w:t>
            </w:r>
          </w:p>
        </w:tc>
      </w:tr>
    </w:tbl>
    <w:p>
      <w:pPr>
        <w:rPr>
          <w:rFonts w:hint="default" w:ascii="Times New Roman" w:hAnsi="Times New Roman" w:cs="Times New Roman"/>
          <w:sz w:val="21"/>
        </w:rPr>
      </w:pPr>
    </w:p>
    <w:p>
      <w:pPr>
        <w:rPr>
          <w:rFonts w:hint="default" w:ascii="Times New Roman" w:hAnsi="Times New Roman" w:cs="Times New Roman"/>
        </w:rPr>
        <w:sectPr>
          <w:footerReference r:id="rId8"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3" w:name="_Toc731"/>
      <w:r>
        <w:rPr>
          <w:rFonts w:hint="default" w:ascii="Times New Roman" w:hAnsi="Times New Roman" w:cs="Times New Roman"/>
          <w:sz w:val="32"/>
          <w:szCs w:val="52"/>
        </w:rPr>
        <w:t>表</w:t>
      </w:r>
      <w:r>
        <w:rPr>
          <w:rFonts w:hint="default" w:ascii="Times New Roman" w:hAnsi="Times New Roman" w:cs="Times New Roman"/>
          <w:sz w:val="32"/>
          <w:szCs w:val="52"/>
          <w:lang w:val="en-US" w:eastAsia="zh-CN"/>
        </w:rPr>
        <w:t>四</w:t>
      </w:r>
      <w:r>
        <w:rPr>
          <w:rFonts w:hint="default" w:ascii="Times New Roman" w:hAnsi="Times New Roman" w:cs="Times New Roman"/>
          <w:sz w:val="32"/>
          <w:szCs w:val="52"/>
        </w:rPr>
        <w:t xml:space="preserve"> 验收执行标准</w:t>
      </w:r>
      <w:bookmarkEnd w:id="3"/>
    </w:p>
    <w:tbl>
      <w:tblPr>
        <w:tblStyle w:val="19"/>
        <w:tblW w:w="90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55"/>
        <w:gridCol w:w="73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88" w:hRule="atLeast"/>
        </w:trPr>
        <w:tc>
          <w:tcPr>
            <w:tcW w:w="1755" w:type="dxa"/>
            <w:vAlign w:val="center"/>
          </w:tcPr>
          <w:p>
            <w:pPr>
              <w:spacing w:before="78" w:line="220" w:lineRule="auto"/>
              <w:ind w:left="198"/>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环境质量标准</w:t>
            </w:r>
          </w:p>
        </w:tc>
        <w:tc>
          <w:tcPr>
            <w:tcW w:w="7314" w:type="dxa"/>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textAlignment w:val="baseline"/>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本次环境影响调查，原则上采用该项目环境影响报告表所采用的环境标准，对已修订新颁布的标准则采用替代后的新标准进行校核。</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right="0" w:firstLine="480" w:firstLineChars="200"/>
              <w:textAlignment w:val="baseline"/>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项目验收阶段执行《环境空气质量标准》(GB3095-2012)中二级标准；</w:t>
            </w:r>
          </w:p>
          <w:p>
            <w:pPr>
              <w:jc w:val="center"/>
              <w:rPr>
                <w:rFonts w:hint="default" w:ascii="Times New Roman" w:hAnsi="Times New Roman" w:cs="Times New Roman"/>
                <w:b/>
                <w:bCs/>
              </w:rPr>
            </w:pPr>
            <w:r>
              <w:rPr>
                <w:rFonts w:hint="default" w:ascii="Times New Roman" w:hAnsi="Times New Roman" w:cs="Times New Roman"/>
                <w:b/>
                <w:bCs/>
              </w:rPr>
              <w:t>表</w:t>
            </w:r>
            <w:r>
              <w:rPr>
                <w:rFonts w:hint="default" w:ascii="Times New Roman" w:hAnsi="Times New Roman" w:cs="Times New Roman"/>
                <w:b/>
                <w:bCs/>
                <w:lang w:val="en-US" w:eastAsia="zh-CN"/>
              </w:rPr>
              <w:t xml:space="preserve">4-1   </w:t>
            </w:r>
            <w:r>
              <w:rPr>
                <w:rFonts w:hint="default" w:ascii="Times New Roman" w:hAnsi="Times New Roman" w:cs="Times New Roman"/>
                <w:b/>
                <w:bCs/>
              </w:rPr>
              <w:t>环境空气质量标准</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839"/>
              <w:gridCol w:w="1827"/>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32" w:type="pct"/>
                  <w:noWrap w:val="0"/>
                  <w:vAlign w:val="center"/>
                </w:tcPr>
                <w:p>
                  <w:pPr>
                    <w:keepNext w:val="0"/>
                    <w:keepLines w:val="0"/>
                    <w:widowControl/>
                    <w:suppressLineNumbers w:val="0"/>
                    <w:spacing w:before="0" w:beforeAutospacing="0" w:after="0" w:afterAutospacing="0" w:line="0" w:lineRule="atLeast"/>
                    <w:ind w:left="0" w:right="0"/>
                    <w:jc w:val="both"/>
                    <w:rPr>
                      <w:rFonts w:hint="default" w:ascii="Times New Roman" w:hAnsi="Times New Roman" w:cs="Times New Roman"/>
                      <w:b/>
                      <w:bCs/>
                    </w:rPr>
                  </w:pPr>
                  <w:r>
                    <w:rPr>
                      <w:rFonts w:hint="default" w:ascii="Times New Roman" w:hAnsi="Times New Roman" w:cs="Times New Roman"/>
                      <w:b/>
                      <w:bCs/>
                    </w:rPr>
                    <w:t>污染物名称</w:t>
                  </w: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rPr>
                  </w:pPr>
                  <w:r>
                    <w:rPr>
                      <w:rFonts w:hint="default" w:ascii="Times New Roman" w:hAnsi="Times New Roman" w:cs="Times New Roman"/>
                      <w:b/>
                      <w:bCs/>
                    </w:rPr>
                    <w:t>平均时间</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rPr>
                  </w:pPr>
                  <w:r>
                    <w:rPr>
                      <w:rFonts w:hint="default" w:ascii="Times New Roman" w:hAnsi="Times New Roman" w:cs="Times New Roman"/>
                      <w:b/>
                      <w:bCs/>
                    </w:rPr>
                    <w:t>浓度限值μg/m</w:t>
                  </w:r>
                  <w:r>
                    <w:rPr>
                      <w:rFonts w:hint="default" w:ascii="Times New Roman" w:hAnsi="Times New Roman" w:cs="Times New Roman"/>
                      <w:b/>
                      <w:bCs/>
                      <w:vertAlign w:val="superscript"/>
                    </w:rPr>
                    <w:t>3</w:t>
                  </w:r>
                </w:p>
              </w:tc>
              <w:tc>
                <w:tcPr>
                  <w:tcW w:w="1454"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rPr>
                  </w:pPr>
                  <w:r>
                    <w:rPr>
                      <w:rFonts w:hint="default" w:ascii="Times New Roman" w:hAnsi="Times New Roman" w:cs="Times New Roman"/>
                      <w:b/>
                      <w:bCs/>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032" w:type="pct"/>
                  <w:vMerge w:val="restart"/>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rPr>
                  </w:pPr>
                  <w:r>
                    <w:rPr>
                      <w:rFonts w:hint="default" w:ascii="Times New Roman" w:hAnsi="Times New Roman" w:cs="Times New Roman"/>
                    </w:rPr>
                    <w:t>SO</w:t>
                  </w:r>
                  <w:r>
                    <w:rPr>
                      <w:rFonts w:hint="default" w:ascii="Times New Roman" w:hAnsi="Times New Roman" w:cs="Times New Roman"/>
                      <w:vertAlign w:val="subscript"/>
                    </w:rPr>
                    <w:t>2</w:t>
                  </w: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小时</w:t>
                  </w:r>
                  <w:r>
                    <w:rPr>
                      <w:rFonts w:hint="default" w:ascii="Times New Roman" w:hAnsi="Times New Roman" w:cs="Times New Roman"/>
                      <w:lang w:val="en-US" w:eastAsia="zh-CN"/>
                    </w:rPr>
                    <w:t>平</w:t>
                  </w:r>
                  <w:r>
                    <w:rPr>
                      <w:rFonts w:hint="default" w:ascii="Times New Roman" w:hAnsi="Times New Roman" w:cs="Times New Roman"/>
                    </w:rPr>
                    <w:t>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500</w:t>
                  </w:r>
                </w:p>
              </w:tc>
              <w:tc>
                <w:tcPr>
                  <w:tcW w:w="1454" w:type="pct"/>
                  <w:vMerge w:val="restar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《环境空气质量标准》（GB3095-2012）二级标准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日</w:t>
                  </w:r>
                  <w:r>
                    <w:rPr>
                      <w:rFonts w:hint="default" w:ascii="Times New Roman" w:hAnsi="Times New Roman" w:cs="Times New Roman"/>
                      <w:lang w:val="en-US" w:eastAsia="zh-CN"/>
                    </w:rPr>
                    <w:t>平</w:t>
                  </w:r>
                  <w:r>
                    <w:rPr>
                      <w:rFonts w:hint="default" w:ascii="Times New Roman" w:hAnsi="Times New Roman" w:cs="Times New Roman"/>
                    </w:rPr>
                    <w:t>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150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年平均值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60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032" w:type="pct"/>
                  <w:vMerge w:val="restart"/>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rPr>
                  </w:pPr>
                  <w:r>
                    <w:rPr>
                      <w:rFonts w:hint="default" w:ascii="Times New Roman" w:hAnsi="Times New Roman" w:cs="Times New Roman"/>
                    </w:rPr>
                    <w:t>NO</w:t>
                  </w:r>
                  <w:r>
                    <w:rPr>
                      <w:rFonts w:hint="default" w:ascii="Times New Roman" w:hAnsi="Times New Roman" w:cs="Times New Roman"/>
                      <w:vertAlign w:val="subscript"/>
                    </w:rPr>
                    <w:t>2</w:t>
                  </w: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小时</w:t>
                  </w:r>
                  <w:r>
                    <w:rPr>
                      <w:rFonts w:hint="default" w:ascii="Times New Roman" w:hAnsi="Times New Roman" w:cs="Times New Roman"/>
                      <w:lang w:val="en-US" w:eastAsia="zh-CN"/>
                    </w:rPr>
                    <w:t>平</w:t>
                  </w:r>
                  <w:r>
                    <w:rPr>
                      <w:rFonts w:hint="default" w:ascii="Times New Roman" w:hAnsi="Times New Roman" w:cs="Times New Roman"/>
                    </w:rPr>
                    <w:t>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200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日</w:t>
                  </w:r>
                  <w:r>
                    <w:rPr>
                      <w:rFonts w:hint="default" w:ascii="Times New Roman" w:hAnsi="Times New Roman" w:cs="Times New Roman"/>
                      <w:lang w:val="en-US" w:eastAsia="zh-CN"/>
                    </w:rPr>
                    <w:t>平</w:t>
                  </w:r>
                  <w:r>
                    <w:rPr>
                      <w:rFonts w:hint="default" w:ascii="Times New Roman" w:hAnsi="Times New Roman" w:cs="Times New Roman"/>
                    </w:rPr>
                    <w:t>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80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年平均值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40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032" w:type="pct"/>
                  <w:vMerge w:val="restart"/>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rPr>
                  </w:pPr>
                  <w:r>
                    <w:rPr>
                      <w:rFonts w:hint="default" w:ascii="Times New Roman" w:hAnsi="Times New Roman" w:cs="Times New Roman"/>
                    </w:rPr>
                    <w:t>PM</w:t>
                  </w:r>
                  <w:r>
                    <w:rPr>
                      <w:rFonts w:hint="default" w:ascii="Times New Roman" w:hAnsi="Times New Roman" w:cs="Times New Roman"/>
                      <w:vertAlign w:val="subscript"/>
                    </w:rPr>
                    <w:t>10</w:t>
                  </w: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24小时</w:t>
                  </w:r>
                  <w:r>
                    <w:rPr>
                      <w:rFonts w:hint="default" w:ascii="Times New Roman" w:hAnsi="Times New Roman" w:cs="Times New Roman"/>
                      <w:lang w:val="en-US" w:eastAsia="zh-CN"/>
                    </w:rPr>
                    <w:t>平</w:t>
                  </w:r>
                  <w:r>
                    <w:rPr>
                      <w:rFonts w:hint="default" w:ascii="Times New Roman" w:hAnsi="Times New Roman" w:cs="Times New Roman"/>
                    </w:rPr>
                    <w:t>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150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年</w:t>
                  </w:r>
                  <w:r>
                    <w:rPr>
                      <w:rFonts w:hint="default" w:ascii="Times New Roman" w:hAnsi="Times New Roman" w:cs="Times New Roman"/>
                      <w:lang w:val="en-US" w:eastAsia="zh-CN"/>
                    </w:rPr>
                    <w:t>平均</w:t>
                  </w:r>
                  <w:r>
                    <w:rPr>
                      <w:rFonts w:hint="default" w:ascii="Times New Roman" w:hAnsi="Times New Roman" w:cs="Times New Roman"/>
                    </w:rPr>
                    <w:t>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rPr>
                    <w:t>70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032" w:type="pct"/>
                  <w:vMerge w:val="restar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rPr>
                    <w:t>PM</w:t>
                  </w:r>
                  <w:r>
                    <w:rPr>
                      <w:rFonts w:hint="default" w:ascii="Times New Roman" w:hAnsi="Times New Roman" w:cs="Times New Roman"/>
                      <w:vertAlign w:val="subscript"/>
                      <w:lang w:val="en-US" w:eastAsia="zh-CN"/>
                    </w:rPr>
                    <w:t>2.5</w:t>
                  </w: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24小时平均值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75</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r>
                    <w:rPr>
                      <w:rFonts w:hint="default" w:ascii="Times New Roman" w:hAnsi="Times New Roman" w:cs="Times New Roman"/>
                      <w:lang w:val="en-US" w:eastAsia="zh-CN"/>
                    </w:rPr>
                    <w:t>年平均值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35</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032" w:type="pct"/>
                  <w:vMerge w:val="restar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CO</w:t>
                  </w: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24小时平均值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4000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1小时平均值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10000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032" w:type="pct"/>
                  <w:vMerge w:val="restar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O</w:t>
                  </w:r>
                  <w:r>
                    <w:rPr>
                      <w:rFonts w:hint="default" w:ascii="Times New Roman" w:hAnsi="Times New Roman" w:cs="Times New Roman"/>
                      <w:vertAlign w:val="subscript"/>
                      <w:lang w:val="en-US" w:eastAsia="zh-CN"/>
                    </w:rPr>
                    <w:t>3</w:t>
                  </w: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日最大8小时平均值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160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032"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c>
                <w:tcPr>
                  <w:tcW w:w="1260"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1小时平均值</w:t>
                  </w:r>
                </w:p>
              </w:tc>
              <w:tc>
                <w:tcPr>
                  <w:tcW w:w="1252"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default" w:ascii="Times New Roman" w:hAnsi="Times New Roman" w:cs="Times New Roman"/>
                      <w:lang w:val="en-US" w:eastAsia="zh-CN"/>
                    </w:rPr>
                    <w:t>200</w:t>
                  </w:r>
                </w:p>
              </w:tc>
              <w:tc>
                <w:tcPr>
                  <w:tcW w:w="1454" w:type="pct"/>
                  <w:vMerge w:val="continue"/>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rPr>
                  </w:pPr>
                </w:p>
              </w:tc>
            </w:tr>
          </w:tbl>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right="0" w:firstLine="480" w:firstLineChars="200"/>
              <w:textAlignment w:val="baseline"/>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项目验收阶段执行《声环境质量标准》(GB3096-2008)中</w:t>
            </w:r>
            <w:r>
              <w:rPr>
                <w:rFonts w:hint="eastAsia" w:ascii="Times New Roman" w:hAnsi="Times New Roman" w:cs="Times New Roman"/>
                <w:sz w:val="24"/>
                <w:szCs w:val="24"/>
                <w:lang w:val="en-US" w:eastAsia="zh-CN"/>
              </w:rPr>
              <w:t>2类，3类和4a</w:t>
            </w:r>
            <w:r>
              <w:rPr>
                <w:rFonts w:hint="default" w:ascii="Times New Roman" w:hAnsi="Times New Roman" w:cs="Times New Roman"/>
                <w:sz w:val="24"/>
                <w:szCs w:val="24"/>
                <w:lang w:val="en-US" w:eastAsia="zh-CN"/>
              </w:rPr>
              <w:t>类标准要求。</w:t>
            </w:r>
          </w:p>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bCs w:val="0"/>
                <w:sz w:val="21"/>
                <w:szCs w:val="21"/>
              </w:rPr>
            </w:pPr>
            <w:r>
              <w:rPr>
                <w:rFonts w:hint="default" w:ascii="Times New Roman" w:hAnsi="Times New Roman" w:cs="Times New Roman"/>
                <w:b/>
                <w:bCs w:val="0"/>
                <w:sz w:val="21"/>
                <w:szCs w:val="21"/>
              </w:rPr>
              <w:t>表</w:t>
            </w:r>
            <w:r>
              <w:rPr>
                <w:rFonts w:hint="default" w:ascii="Times New Roman" w:hAnsi="Times New Roman" w:cs="Times New Roman"/>
                <w:b/>
                <w:bCs w:val="0"/>
                <w:sz w:val="21"/>
                <w:szCs w:val="21"/>
                <w:lang w:val="en-US" w:eastAsia="zh-CN"/>
              </w:rPr>
              <w:t>4-2</w:t>
            </w:r>
            <w:r>
              <w:rPr>
                <w:rFonts w:hint="default" w:ascii="Times New Roman" w:hAnsi="Times New Roman" w:cs="Times New Roman"/>
                <w:b/>
                <w:bCs w:val="0"/>
                <w:sz w:val="21"/>
                <w:szCs w:val="21"/>
              </w:rPr>
              <w:t xml:space="preserve"> </w:t>
            </w:r>
            <w:r>
              <w:rPr>
                <w:rFonts w:hint="default" w:ascii="Times New Roman" w:hAnsi="Times New Roman" w:eastAsia="宋体" w:cs="Times New Roman"/>
                <w:b/>
                <w:bCs w:val="0"/>
                <w:sz w:val="21"/>
                <w:szCs w:val="21"/>
                <w:lang w:val="en-US" w:eastAsia="zh-CN"/>
              </w:rPr>
              <w:t xml:space="preserve"> </w:t>
            </w:r>
            <w:r>
              <w:rPr>
                <w:rFonts w:hint="default" w:ascii="Times New Roman" w:hAnsi="Times New Roman" w:cs="Times New Roman"/>
                <w:b/>
                <w:bCs w:val="0"/>
                <w:sz w:val="21"/>
                <w:szCs w:val="21"/>
              </w:rPr>
              <w:t>声环境质量标准   单位：dB（A）</w:t>
            </w:r>
          </w:p>
          <w:tbl>
            <w:tblPr>
              <w:tblStyle w:val="1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2"/>
              <w:gridCol w:w="2416"/>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495" w:type="pct"/>
                  <w:noWrap w:val="0"/>
                  <w:vAlign w:val="center"/>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类别</w:t>
                  </w:r>
                </w:p>
              </w:tc>
              <w:tc>
                <w:tcPr>
                  <w:tcW w:w="1655" w:type="pct"/>
                  <w:noWrap w:val="0"/>
                  <w:vAlign w:val="center"/>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昼间</w:t>
                  </w:r>
                </w:p>
              </w:tc>
              <w:tc>
                <w:tcPr>
                  <w:tcW w:w="1849" w:type="pct"/>
                  <w:noWrap w:val="0"/>
                  <w:vAlign w:val="center"/>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rPr>
                  </w:pPr>
                  <w:r>
                    <w:rPr>
                      <w:rFonts w:hint="default" w:ascii="Times New Roman" w:hAnsi="Times New Roman" w:eastAsia="宋体" w:cs="Times New Roman"/>
                      <w:b/>
                      <w:bCs/>
                      <w:lang w:val="en-US" w:eastAsia="zh-CN"/>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495" w:type="pct"/>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2类</w:t>
                  </w:r>
                </w:p>
              </w:tc>
              <w:tc>
                <w:tcPr>
                  <w:tcW w:w="1655"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60</w:t>
                  </w:r>
                </w:p>
              </w:tc>
              <w:tc>
                <w:tcPr>
                  <w:tcW w:w="1849"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495" w:type="pct"/>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3类</w:t>
                  </w:r>
                </w:p>
              </w:tc>
              <w:tc>
                <w:tcPr>
                  <w:tcW w:w="1655"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lang w:val="en-US" w:eastAsia="zh-CN"/>
                    </w:rPr>
                  </w:pPr>
                  <w:r>
                    <w:rPr>
                      <w:rFonts w:hint="eastAsia" w:ascii="Times New Roman" w:hAnsi="Times New Roman" w:cs="Times New Roman"/>
                      <w:lang w:val="en-US" w:eastAsia="zh-CN"/>
                    </w:rPr>
                    <w:t>65</w:t>
                  </w:r>
                </w:p>
              </w:tc>
              <w:tc>
                <w:tcPr>
                  <w:tcW w:w="1849" w:type="pct"/>
                  <w:noWrap w:val="0"/>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495" w:type="pct"/>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4a类</w:t>
                  </w:r>
                </w:p>
              </w:tc>
              <w:tc>
                <w:tcPr>
                  <w:tcW w:w="2416" w:type="dxa"/>
                  <w:noWrap w:val="0"/>
                  <w:vAlign w:val="center"/>
                </w:tcPr>
                <w:p>
                  <w:pPr>
                    <w:keepNext w:val="0"/>
                    <w:keepLines w:val="0"/>
                    <w:widowControl/>
                    <w:suppressLineNumbers w:val="0"/>
                    <w:spacing w:before="0" w:beforeAutospacing="0" w:after="0" w:afterAutospacing="0" w:line="0" w:lineRule="atLeast"/>
                    <w:ind w:left="0" w:leftChars="0" w:right="0" w:rightChars="0"/>
                    <w:jc w:val="center"/>
                    <w:rPr>
                      <w:rFonts w:hint="eastAsia" w:ascii="Times New Roman" w:hAnsi="Times New Roman" w:cs="Times New Roman"/>
                      <w:lang w:val="en-US" w:eastAsia="zh-CN"/>
                    </w:rPr>
                  </w:pPr>
                  <w:r>
                    <w:rPr>
                      <w:rFonts w:hint="eastAsia" w:ascii="Times New Roman" w:hAnsi="Times New Roman" w:cs="Times New Roman"/>
                      <w:lang w:val="en-US" w:eastAsia="zh-CN"/>
                    </w:rPr>
                    <w:t>7</w:t>
                  </w:r>
                  <w:r>
                    <w:rPr>
                      <w:rFonts w:hint="default" w:ascii="Times New Roman" w:hAnsi="Times New Roman" w:cs="Times New Roman"/>
                      <w:lang w:val="en-US" w:eastAsia="zh-CN"/>
                    </w:rPr>
                    <w:t>0</w:t>
                  </w:r>
                </w:p>
              </w:tc>
              <w:tc>
                <w:tcPr>
                  <w:tcW w:w="2699" w:type="dxa"/>
                  <w:noWrap w:val="0"/>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eastAsia="宋体" w:cs="Times New Roman"/>
                      <w:lang w:val="en-US" w:eastAsia="zh-CN"/>
                    </w:rPr>
                    <w:t>5</w:t>
                  </w:r>
                </w:p>
              </w:tc>
            </w:tr>
          </w:tbl>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right="0" w:firstLine="480" w:firstLineChars="200"/>
              <w:textAlignment w:val="baseline"/>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项目验收阶段执行《</w:t>
            </w:r>
            <w:r>
              <w:rPr>
                <w:rFonts w:hint="eastAsia" w:ascii="Times New Roman" w:hAnsi="Times New Roman" w:cs="Times New Roman"/>
                <w:sz w:val="24"/>
                <w:szCs w:val="24"/>
                <w:lang w:val="en-US" w:eastAsia="zh-CN"/>
              </w:rPr>
              <w:t>地下水</w:t>
            </w:r>
            <w:r>
              <w:rPr>
                <w:rFonts w:hint="default" w:ascii="Times New Roman" w:hAnsi="Times New Roman" w:cs="Times New Roman"/>
                <w:sz w:val="24"/>
                <w:szCs w:val="24"/>
                <w:lang w:val="en-US" w:eastAsia="zh-CN"/>
              </w:rPr>
              <w:t>质量标准》(GB</w:t>
            </w:r>
            <w:r>
              <w:rPr>
                <w:rFonts w:hint="eastAsia" w:ascii="Times New Roman" w:hAnsi="Times New Roman" w:cs="Times New Roman"/>
                <w:sz w:val="24"/>
                <w:szCs w:val="24"/>
                <w:lang w:val="en-US" w:eastAsia="zh-CN"/>
              </w:rPr>
              <w:t>/T14848</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93</w:t>
            </w:r>
            <w:r>
              <w:rPr>
                <w:rFonts w:hint="default" w:ascii="Times New Roman" w:hAnsi="Times New Roman" w:cs="Times New Roman"/>
                <w:sz w:val="24"/>
                <w:szCs w:val="24"/>
                <w:lang w:val="en-US" w:eastAsia="zh-CN"/>
              </w:rPr>
              <w:t>)中</w:t>
            </w:r>
            <w:r>
              <w:rPr>
                <w:rFonts w:hint="default" w:ascii="Times New Roman" w:hAnsi="Times New Roman" w:eastAsia="宋体" w:cs="Times New Roman"/>
                <w:sz w:val="24"/>
                <w:szCs w:val="24"/>
                <w:lang w:val="en-US" w:eastAsia="zh-CN"/>
              </w:rPr>
              <w:t>Ⅲ</w:t>
            </w:r>
            <w:r>
              <w:rPr>
                <w:rFonts w:hint="default" w:ascii="Times New Roman" w:hAnsi="Times New Roman" w:cs="Times New Roman"/>
                <w:sz w:val="24"/>
                <w:szCs w:val="24"/>
                <w:lang w:val="en-US" w:eastAsia="zh-CN"/>
              </w:rPr>
              <w:t>类标准要求。</w:t>
            </w:r>
          </w:p>
          <w:p>
            <w:pPr>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55" w:type="dxa"/>
            <w:vAlign w:val="center"/>
          </w:tcPr>
          <w:p>
            <w:pPr>
              <w:spacing w:before="113" w:line="468" w:lineRule="exact"/>
              <w:ind w:left="119"/>
              <w:rPr>
                <w:rFonts w:hint="default" w:ascii="Times New Roman" w:hAnsi="Times New Roman" w:eastAsia="宋体" w:cs="Times New Roman"/>
                <w:sz w:val="24"/>
                <w:szCs w:val="24"/>
              </w:rPr>
            </w:pPr>
            <w:r>
              <w:rPr>
                <w:rFonts w:hint="default" w:ascii="Times New Roman" w:hAnsi="Times New Roman" w:eastAsia="宋体" w:cs="Times New Roman"/>
                <w:spacing w:val="28"/>
                <w:position w:val="17"/>
                <w:sz w:val="24"/>
                <w:szCs w:val="24"/>
                <w14:textOutline w14:w="4354" w14:cap="flat" w14:cmpd="sng">
                  <w14:solidFill>
                    <w14:srgbClr w14:val="000000"/>
                  </w14:solidFill>
                  <w14:prstDash w14:val="solid"/>
                  <w14:miter w14:val="0"/>
                </w14:textOutline>
              </w:rPr>
              <w:t>污染物排放标</w:t>
            </w:r>
          </w:p>
          <w:p>
            <w:pPr>
              <w:spacing w:before="1" w:line="220" w:lineRule="auto"/>
              <w:ind w:left="119"/>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准</w:t>
            </w:r>
          </w:p>
        </w:tc>
        <w:tc>
          <w:tcPr>
            <w:tcW w:w="7314"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baseline"/>
              <w:rPr>
                <w:rFonts w:hint="eastAsia" w:ascii="Times New Roman" w:hAnsi="Times New Roman" w:eastAsia="宋体" w:cs="Times New Roman"/>
                <w:sz w:val="24"/>
                <w:szCs w:val="24"/>
                <w:lang w:eastAsia="zh-CN"/>
              </w:rPr>
            </w:pPr>
            <w:r>
              <w:rPr>
                <w:rFonts w:hint="default" w:ascii="Times New Roman" w:hAnsi="Times New Roman" w:eastAsia="Times New Roman" w:cs="Times New Roman"/>
                <w:sz w:val="24"/>
                <w:szCs w:val="24"/>
              </w:rPr>
              <w:t>1.《大气污染物综合排放标准》(GB16297-1996)中二级标准</w:t>
            </w:r>
            <w:r>
              <w:rPr>
                <w:rFonts w:hint="eastAsia" w:ascii="Times New Roman" w:hAnsi="Times New Roman" w:eastAsia="宋体" w:cs="Times New Roman"/>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baseline"/>
              <w:rPr>
                <w:rFonts w:hint="eastAsia" w:ascii="Times New Roman" w:hAnsi="Times New Roman" w:eastAsia="宋体" w:cs="Times New Roman"/>
                <w:sz w:val="24"/>
                <w:szCs w:val="24"/>
                <w:lang w:eastAsia="zh-CN"/>
              </w:rPr>
            </w:pPr>
            <w:r>
              <w:rPr>
                <w:rFonts w:hint="default" w:ascii="Times New Roman" w:hAnsi="Times New Roman" w:eastAsia="Times New Roman" w:cs="Times New Roman"/>
                <w:sz w:val="24"/>
                <w:szCs w:val="24"/>
              </w:rPr>
              <w:t>2.《污水综合排放标准》(GB8978-1996)中三级标准</w:t>
            </w:r>
            <w:r>
              <w:rPr>
                <w:rFonts w:hint="eastAsia" w:ascii="Times New Roman" w:hAnsi="Times New Roman" w:eastAsia="宋体" w:cs="Times New Roman"/>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baseline"/>
              <w:rPr>
                <w:rFonts w:hint="eastAsia" w:ascii="Times New Roman" w:hAnsi="Times New Roman" w:eastAsia="宋体" w:cs="Times New Roman"/>
                <w:sz w:val="24"/>
                <w:szCs w:val="24"/>
                <w:lang w:eastAsia="zh-CN"/>
              </w:rPr>
            </w:pPr>
            <w:r>
              <w:rPr>
                <w:rFonts w:hint="default" w:ascii="Times New Roman" w:hAnsi="Times New Roman" w:eastAsia="Times New Roman" w:cs="Times New Roman"/>
                <w:sz w:val="24"/>
                <w:szCs w:val="24"/>
              </w:rPr>
              <w:t>3.《工业企业厂界环境噪声排放标准》(GB12523-2011)</w:t>
            </w:r>
            <w:r>
              <w:rPr>
                <w:rFonts w:hint="eastAsia" w:ascii="Times New Roman" w:hAnsi="Times New Roman" w:eastAsia="宋体" w:cs="Times New Roman"/>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baseline"/>
              <w:rPr>
                <w:rFonts w:hint="eastAsia" w:ascii="Times New Roman" w:hAnsi="Times New Roman" w:eastAsia="宋体" w:cs="Times New Roman"/>
                <w:sz w:val="24"/>
                <w:szCs w:val="24"/>
                <w:lang w:eastAsia="zh-CN"/>
              </w:rPr>
            </w:pPr>
            <w:r>
              <w:rPr>
                <w:rFonts w:hint="default" w:ascii="Times New Roman" w:hAnsi="Times New Roman" w:eastAsia="Times New Roman" w:cs="Times New Roman"/>
                <w:sz w:val="24"/>
                <w:szCs w:val="24"/>
              </w:rPr>
              <w:t>4.《一般工业固体废物贮存</w:t>
            </w:r>
            <w:r>
              <w:rPr>
                <w:rFonts w:hint="eastAsia" w:ascii="Times New Roman" w:hAnsi="Times New Roman" w:eastAsia="宋体" w:cs="Times New Roman"/>
                <w:sz w:val="24"/>
                <w:szCs w:val="24"/>
                <w:lang w:val="en-US" w:eastAsia="zh-CN"/>
              </w:rPr>
              <w:t>和填埋</w:t>
            </w:r>
            <w:r>
              <w:rPr>
                <w:rFonts w:hint="default" w:ascii="Times New Roman" w:hAnsi="Times New Roman" w:eastAsia="Times New Roman" w:cs="Times New Roman"/>
                <w:sz w:val="24"/>
                <w:szCs w:val="24"/>
              </w:rPr>
              <w:t>污染控制标准》(GB18599-20</w:t>
            </w:r>
            <w:r>
              <w:rPr>
                <w:rFonts w:hint="eastAsia" w:ascii="Times New Roman" w:hAnsi="Times New Roman" w:eastAsia="宋体" w:cs="Times New Roman"/>
                <w:sz w:val="24"/>
                <w:szCs w:val="24"/>
                <w:lang w:val="en-US" w:eastAsia="zh-CN"/>
              </w:rPr>
              <w:t>20</w:t>
            </w:r>
            <w:r>
              <w:rPr>
                <w:rFonts w:hint="default" w:ascii="Times New Roman" w:hAnsi="Times New Roman" w:eastAsia="Times New Roman" w:cs="Times New Roman"/>
                <w:sz w:val="24"/>
                <w:szCs w:val="24"/>
              </w:rPr>
              <w:t>)</w:t>
            </w:r>
            <w:r>
              <w:rPr>
                <w:rFonts w:hint="eastAsia" w:ascii="Times New Roman" w:hAnsi="Times New Roman" w:eastAsia="宋体" w:cs="Times New Roman"/>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baseline"/>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5.《社会生活环境噪声排放标准》(GB22337-2008)。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1755" w:type="dxa"/>
            <w:vAlign w:val="center"/>
          </w:tcPr>
          <w:p>
            <w:pPr>
              <w:spacing w:before="114" w:line="220" w:lineRule="auto"/>
              <w:ind w:left="201"/>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总量</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控制标准</w:t>
            </w:r>
          </w:p>
        </w:tc>
        <w:tc>
          <w:tcPr>
            <w:tcW w:w="7314" w:type="dxa"/>
            <w:vAlign w:val="center"/>
          </w:tcPr>
          <w:p>
            <w:pPr>
              <w:spacing w:before="114" w:line="218" w:lineRule="auto"/>
              <w:ind w:left="594"/>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rPr>
              <w:t>根据该项目环评报告及批复结果，该项</w:t>
            </w:r>
            <w:r>
              <w:rPr>
                <w:rFonts w:hint="default" w:ascii="Times New Roman" w:hAnsi="Times New Roman" w:eastAsia="宋体" w:cs="Times New Roman"/>
                <w:spacing w:val="-1"/>
                <w:sz w:val="24"/>
                <w:szCs w:val="24"/>
              </w:rPr>
              <w:t>目不设总量指标。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35" w:hRule="atLeast"/>
        </w:trPr>
        <w:tc>
          <w:tcPr>
            <w:tcW w:w="1755" w:type="dxa"/>
            <w:vAlign w:val="center"/>
          </w:tcPr>
          <w:p>
            <w:pPr>
              <w:spacing w:before="78" w:line="254" w:lineRule="auto"/>
              <w:ind w:left="198" w:right="193" w:hanging="1"/>
              <w:jc w:val="center"/>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验收及报告</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编</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制依据及标准</w:t>
            </w:r>
          </w:p>
        </w:tc>
        <w:tc>
          <w:tcPr>
            <w:tcW w:w="7314" w:type="dxa"/>
            <w:vAlign w:val="center"/>
          </w:tcPr>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1</w:t>
            </w:r>
            <w:r>
              <w:rPr>
                <w:rFonts w:hint="default" w:ascii="Times New Roman" w:hAnsi="Times New Roman" w:eastAsia="宋体" w:cs="Times New Roman"/>
                <w:spacing w:val="8"/>
                <w:sz w:val="24"/>
                <w:szCs w:val="24"/>
                <w:lang w:eastAsia="zh-CN"/>
              </w:rPr>
              <w:t>）《中华人民共和国环境保护法》（2015年1月1日实施）；</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2</w:t>
            </w:r>
            <w:r>
              <w:rPr>
                <w:rFonts w:hint="default" w:ascii="Times New Roman" w:hAnsi="Times New Roman" w:eastAsia="宋体" w:cs="Times New Roman"/>
                <w:spacing w:val="8"/>
                <w:sz w:val="24"/>
                <w:szCs w:val="24"/>
                <w:lang w:eastAsia="zh-CN"/>
              </w:rPr>
              <w:t>）《国务院关于修改&lt;建设项目环境保护管理条例&gt;的决定》（中华人民共和国国务院令682号，2017年10月1日）；</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3</w:t>
            </w:r>
            <w:r>
              <w:rPr>
                <w:rFonts w:hint="default" w:ascii="Times New Roman" w:hAnsi="Times New Roman" w:eastAsia="宋体" w:cs="Times New Roman"/>
                <w:spacing w:val="8"/>
                <w:sz w:val="24"/>
                <w:szCs w:val="24"/>
                <w:lang w:eastAsia="zh-CN"/>
              </w:rPr>
              <w:t>）关于发布《建设项目竣工环境保护验收暂行办法》的公告（国家环保总局国环规环评[2017]4号，2017年11月22日）以及《</w:t>
            </w:r>
            <w:r>
              <w:rPr>
                <w:rFonts w:hint="default" w:ascii="Times New Roman" w:hAnsi="Times New Roman" w:eastAsia="宋体" w:cs="Times New Roman"/>
                <w:spacing w:val="8"/>
                <w:sz w:val="24"/>
                <w:szCs w:val="24"/>
                <w:lang w:eastAsia="zh-CN"/>
              </w:rPr>
              <w:fldChar w:fldCharType="begin"/>
            </w:r>
            <w:r>
              <w:rPr>
                <w:rFonts w:hint="default" w:ascii="Times New Roman" w:hAnsi="Times New Roman" w:eastAsia="宋体" w:cs="Times New Roman"/>
                <w:spacing w:val="8"/>
                <w:sz w:val="24"/>
                <w:szCs w:val="24"/>
                <w:lang w:eastAsia="zh-CN"/>
              </w:rPr>
              <w:instrText xml:space="preserve"> HYPERLINK "http://www.mep.gov.cn/gkml/hbb/gfxwj/201711/W020171127564463305172.pdf" </w:instrText>
            </w:r>
            <w:r>
              <w:rPr>
                <w:rFonts w:hint="default" w:ascii="Times New Roman" w:hAnsi="Times New Roman" w:eastAsia="宋体" w:cs="Times New Roman"/>
                <w:spacing w:val="8"/>
                <w:sz w:val="24"/>
                <w:szCs w:val="24"/>
                <w:lang w:eastAsia="zh-CN"/>
              </w:rPr>
              <w:fldChar w:fldCharType="separate"/>
            </w:r>
            <w:r>
              <w:rPr>
                <w:rFonts w:hint="default" w:ascii="Times New Roman" w:hAnsi="Times New Roman" w:eastAsia="宋体" w:cs="Times New Roman"/>
                <w:spacing w:val="8"/>
                <w:sz w:val="24"/>
                <w:szCs w:val="24"/>
                <w:lang w:eastAsia="zh-CN"/>
              </w:rPr>
              <w:t>建设项目竣工环境保护验收暂行办法</w:t>
            </w:r>
            <w:r>
              <w:rPr>
                <w:rFonts w:hint="default" w:ascii="Times New Roman" w:hAnsi="Times New Roman" w:eastAsia="宋体" w:cs="Times New Roman"/>
                <w:spacing w:val="8"/>
                <w:sz w:val="24"/>
                <w:szCs w:val="24"/>
                <w:lang w:eastAsia="zh-CN"/>
              </w:rPr>
              <w:fldChar w:fldCharType="end"/>
            </w:r>
            <w:r>
              <w:rPr>
                <w:rFonts w:hint="default" w:ascii="Times New Roman" w:hAnsi="Times New Roman" w:eastAsia="宋体" w:cs="Times New Roman"/>
                <w:spacing w:val="8"/>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4</w:t>
            </w:r>
            <w:r>
              <w:rPr>
                <w:rFonts w:hint="default" w:ascii="Times New Roman" w:hAnsi="Times New Roman" w:eastAsia="宋体" w:cs="Times New Roman"/>
                <w:spacing w:val="8"/>
                <w:sz w:val="24"/>
                <w:szCs w:val="24"/>
                <w:lang w:eastAsia="zh-CN"/>
              </w:rPr>
              <w:t>）原国家环保总局《建设项目环境保护设施竣工验收监测技术要求》(试行)；</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5</w:t>
            </w:r>
            <w:r>
              <w:rPr>
                <w:rFonts w:hint="default" w:ascii="Times New Roman" w:hAnsi="Times New Roman" w:eastAsia="宋体" w:cs="Times New Roman"/>
                <w:spacing w:val="8"/>
                <w:sz w:val="24"/>
                <w:szCs w:val="24"/>
                <w:lang w:eastAsia="zh-CN"/>
              </w:rPr>
              <w:t>）《建设项目竣工环境保护验收技术规范 生态影响类》（HJ/T394-2007）；</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6</w:t>
            </w:r>
            <w:r>
              <w:rPr>
                <w:rFonts w:hint="default" w:ascii="Times New Roman" w:hAnsi="Times New Roman" w:eastAsia="宋体" w:cs="Times New Roman"/>
                <w:spacing w:val="8"/>
                <w:sz w:val="24"/>
                <w:szCs w:val="24"/>
                <w:lang w:eastAsia="zh-CN"/>
              </w:rPr>
              <w:t>）《建设项目竣工环境保护验收技术规范 水利水电》（HJ 464-2009）；</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7</w:t>
            </w:r>
            <w:r>
              <w:rPr>
                <w:rFonts w:hint="default" w:ascii="Times New Roman" w:hAnsi="Times New Roman" w:eastAsia="宋体" w:cs="Times New Roman"/>
                <w:spacing w:val="8"/>
                <w:sz w:val="24"/>
                <w:szCs w:val="24"/>
                <w:lang w:eastAsia="zh-CN"/>
              </w:rPr>
              <w:t>）《关于规范建设单位自主开展建设项目竣工环境保护验收的通知》（环办环评函[2017]1235号）；</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8</w:t>
            </w:r>
            <w:r>
              <w:rPr>
                <w:rFonts w:hint="default" w:ascii="Times New Roman" w:hAnsi="Times New Roman" w:eastAsia="宋体" w:cs="Times New Roman"/>
                <w:spacing w:val="8"/>
                <w:sz w:val="24"/>
                <w:szCs w:val="24"/>
                <w:lang w:eastAsia="zh-CN"/>
              </w:rPr>
              <w:t>）《关于进一步做好建设项目环境保护“三同时”及自主验收监督检查工作的通知》（生态环境部办公厅，环办执法〔2020〕11号，2020年05月28日）；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21" w:hRule="atLeast"/>
        </w:trPr>
        <w:tc>
          <w:tcPr>
            <w:tcW w:w="1755" w:type="dxa"/>
            <w:vAlign w:val="center"/>
          </w:tcPr>
          <w:p>
            <w:pPr>
              <w:spacing w:before="78" w:line="255" w:lineRule="auto"/>
              <w:ind w:left="198" w:leftChars="0" w:right="193" w:rightChars="0" w:hanging="1" w:firstLineChars="0"/>
              <w:jc w:val="center"/>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验收及报告</w:t>
            </w:r>
            <w:r>
              <w:rPr>
                <w:rFonts w:hint="default" w:ascii="Times New Roman" w:hAnsi="Times New Roman" w:eastAsia="宋体" w:cs="Times New Roman"/>
                <w:sz w:val="24"/>
                <w:szCs w:val="24"/>
                <w14:textOutline w14:w="4354" w14:cap="flat" w14:cmpd="sng">
                  <w14:solidFill>
                    <w14:srgbClr w14:val="000000"/>
                  </w14:solidFill>
                  <w14:prstDash w14:val="solid"/>
                  <w14:miter w14:val="0"/>
                </w14:textOutline>
              </w:rPr>
              <w:t>编</w:t>
            </w:r>
            <w:r>
              <w:rPr>
                <w:rFonts w:hint="default" w:ascii="Times New Roman" w:hAnsi="Times New Roman" w:eastAsia="宋体" w:cs="Times New Roman"/>
                <w:spacing w:val="-1"/>
                <w:sz w:val="24"/>
                <w:szCs w:val="24"/>
                <w14:textOutline w14:w="4354" w14:cap="flat" w14:cmpd="sng">
                  <w14:solidFill>
                    <w14:srgbClr w14:val="000000"/>
                  </w14:solidFill>
                  <w14:prstDash w14:val="solid"/>
                  <w14:miter w14:val="0"/>
                </w14:textOutline>
              </w:rPr>
              <w:t>制依据及标准</w:t>
            </w:r>
          </w:p>
        </w:tc>
        <w:tc>
          <w:tcPr>
            <w:tcW w:w="7314" w:type="dxa"/>
            <w:vAlign w:val="center"/>
          </w:tcPr>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9</w:t>
            </w:r>
            <w:r>
              <w:rPr>
                <w:rFonts w:hint="default" w:ascii="Times New Roman" w:hAnsi="Times New Roman" w:eastAsia="宋体" w:cs="Times New Roman"/>
                <w:spacing w:val="8"/>
                <w:sz w:val="24"/>
                <w:szCs w:val="24"/>
                <w:lang w:eastAsia="zh-CN"/>
              </w:rPr>
              <w:t>）《中华人民共和国噪声污染环境防治法》(1996年10月29日第八届全国人民代表大会常务委员会第二十二次会议通过，根据2018年12月29日第十三届全国人民代表大会常务委员会第七次会议《关于修改〈中华人民共和国劳动法〉等七部法律的决定》修正)；</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10</w:t>
            </w:r>
            <w:r>
              <w:rPr>
                <w:rFonts w:hint="default" w:ascii="Times New Roman" w:hAnsi="Times New Roman" w:eastAsia="宋体" w:cs="Times New Roman"/>
                <w:spacing w:val="8"/>
                <w:sz w:val="24"/>
                <w:szCs w:val="24"/>
                <w:lang w:eastAsia="zh-CN"/>
              </w:rPr>
              <w:t>）《中华人民共和国固体废物污染环境防治法》(2020年4月29日第十三届全国人民代表大会常务委员会第十七次会议第二次修订，2020年9月1日起施行)；</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11</w:t>
            </w:r>
            <w:r>
              <w:rPr>
                <w:rFonts w:hint="default" w:ascii="Times New Roman" w:hAnsi="Times New Roman" w:eastAsia="宋体" w:cs="Times New Roman"/>
                <w:spacing w:val="8"/>
                <w:sz w:val="24"/>
                <w:szCs w:val="24"/>
                <w:lang w:eastAsia="zh-CN"/>
              </w:rPr>
              <w:t>）《关于印发环评管理中部分行业建设项目重大变动 清单的通知》(环办[2015]52号，2015年6月4日)；</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pacing w:val="8"/>
                <w:sz w:val="24"/>
                <w:szCs w:val="24"/>
                <w:lang w:eastAsia="zh-CN"/>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12</w:t>
            </w:r>
            <w:r>
              <w:rPr>
                <w:rFonts w:hint="default" w:ascii="Times New Roman" w:hAnsi="Times New Roman" w:eastAsia="宋体" w:cs="Times New Roman"/>
                <w:spacing w:val="8"/>
                <w:sz w:val="24"/>
                <w:szCs w:val="24"/>
                <w:lang w:eastAsia="zh-CN"/>
              </w:rPr>
              <w:t>）关于印发《新疆维吾尔自治区环境影响评价管理中建设项目重大变动界定程序规定》的通知(新环环评发[2019]140号)；</w:t>
            </w:r>
          </w:p>
          <w:p>
            <w:pPr>
              <w:keepNext w:val="0"/>
              <w:keepLines w:val="0"/>
              <w:pageBreakBefore w:val="0"/>
              <w:widowControl/>
              <w:kinsoku/>
              <w:wordWrap/>
              <w:overflowPunct/>
              <w:topLinePunct w:val="0"/>
              <w:autoSpaceDE/>
              <w:autoSpaceDN/>
              <w:bidi w:val="0"/>
              <w:adjustRightInd/>
              <w:snapToGrid/>
              <w:spacing w:line="360" w:lineRule="auto"/>
              <w:ind w:right="0" w:firstLine="512"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lang w:eastAsia="zh-CN"/>
              </w:rPr>
              <w:t>（</w:t>
            </w:r>
            <w:r>
              <w:rPr>
                <w:rFonts w:hint="default" w:ascii="Times New Roman" w:hAnsi="Times New Roman" w:eastAsia="宋体" w:cs="Times New Roman"/>
                <w:spacing w:val="8"/>
                <w:sz w:val="24"/>
                <w:szCs w:val="24"/>
                <w:lang w:val="en-US" w:eastAsia="zh-CN"/>
              </w:rPr>
              <w:t>13</w:t>
            </w:r>
            <w:r>
              <w:rPr>
                <w:rFonts w:hint="default" w:ascii="Times New Roman" w:hAnsi="Times New Roman" w:eastAsia="宋体" w:cs="Times New Roman"/>
                <w:spacing w:val="8"/>
                <w:sz w:val="24"/>
                <w:szCs w:val="24"/>
                <w:lang w:eastAsia="zh-CN"/>
              </w:rPr>
              <w:t>）20</w:t>
            </w:r>
            <w:r>
              <w:rPr>
                <w:rFonts w:hint="eastAsia" w:ascii="Times New Roman" w:hAnsi="Times New Roman" w:eastAsia="宋体" w:cs="Times New Roman"/>
                <w:spacing w:val="8"/>
                <w:sz w:val="24"/>
                <w:szCs w:val="24"/>
                <w:lang w:val="en-US" w:eastAsia="zh-CN"/>
              </w:rPr>
              <w:t>17</w:t>
            </w:r>
            <w:r>
              <w:rPr>
                <w:rFonts w:hint="default" w:ascii="Times New Roman" w:hAnsi="Times New Roman" w:eastAsia="宋体" w:cs="Times New Roman"/>
                <w:spacing w:val="8"/>
                <w:sz w:val="24"/>
                <w:szCs w:val="24"/>
                <w:lang w:eastAsia="zh-CN"/>
              </w:rPr>
              <w:t>年</w:t>
            </w:r>
            <w:r>
              <w:rPr>
                <w:rFonts w:hint="eastAsia" w:ascii="Times New Roman" w:hAnsi="Times New Roman" w:eastAsia="宋体" w:cs="Times New Roman"/>
                <w:spacing w:val="8"/>
                <w:sz w:val="24"/>
                <w:szCs w:val="24"/>
                <w:lang w:val="en-US" w:eastAsia="zh-CN"/>
              </w:rPr>
              <w:t>7</w:t>
            </w:r>
            <w:r>
              <w:rPr>
                <w:rFonts w:hint="default" w:ascii="Times New Roman" w:hAnsi="Times New Roman" w:eastAsia="宋体" w:cs="Times New Roman"/>
                <w:spacing w:val="8"/>
                <w:sz w:val="24"/>
                <w:szCs w:val="24"/>
                <w:lang w:eastAsia="zh-CN"/>
              </w:rPr>
              <w:t>月由</w:t>
            </w:r>
            <w:r>
              <w:rPr>
                <w:rFonts w:hint="eastAsia" w:ascii="Times New Roman" w:hAnsi="Times New Roman" w:eastAsia="宋体"/>
                <w:color w:val="auto"/>
                <w:sz w:val="24"/>
                <w:szCs w:val="24"/>
                <w:lang w:eastAsia="zh-CN"/>
              </w:rPr>
              <w:t>新疆净源环境咨询有限公司</w:t>
            </w:r>
            <w:r>
              <w:rPr>
                <w:rFonts w:hint="default" w:ascii="Times New Roman" w:hAnsi="Times New Roman" w:eastAsia="宋体" w:cs="Times New Roman"/>
                <w:spacing w:val="6"/>
                <w:sz w:val="24"/>
                <w:szCs w:val="24"/>
              </w:rPr>
              <w:t>编制完成《</w:t>
            </w:r>
            <w:r>
              <w:rPr>
                <w:rFonts w:hint="eastAsia" w:ascii="Times New Roman" w:hAnsi="Times New Roman" w:eastAsia="宋体" w:cs="Times New Roman"/>
                <w:spacing w:val="6"/>
                <w:sz w:val="24"/>
                <w:szCs w:val="24"/>
                <w:lang w:val="en-US" w:eastAsia="zh-CN"/>
              </w:rPr>
              <w:t>新疆润盛投资发展有限公司奎屯-独山子经济技术开发区2014年基础设施建设项目</w:t>
            </w:r>
            <w:r>
              <w:rPr>
                <w:rFonts w:hint="default" w:ascii="Times New Roman" w:hAnsi="Times New Roman" w:eastAsia="宋体" w:cs="Times New Roman"/>
                <w:spacing w:val="3"/>
                <w:sz w:val="24"/>
                <w:szCs w:val="24"/>
              </w:rPr>
              <w:t>环境影响</w:t>
            </w:r>
            <w:r>
              <w:rPr>
                <w:rFonts w:hint="default" w:ascii="Times New Roman" w:hAnsi="Times New Roman" w:eastAsia="宋体" w:cs="Times New Roman"/>
                <w:spacing w:val="-2"/>
                <w:sz w:val="24"/>
                <w:szCs w:val="24"/>
              </w:rPr>
              <w:t>报告表</w:t>
            </w:r>
            <w:r>
              <w:rPr>
                <w:rFonts w:hint="default" w:ascii="Times New Roman" w:hAnsi="Times New Roman" w:eastAsia="宋体" w:cs="Times New Roman"/>
                <w:spacing w:val="-1"/>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112" w:right="105" w:firstLine="488" w:firstLineChars="200"/>
              <w:textAlignment w:val="baseline"/>
              <w:rPr>
                <w:rFonts w:hint="default" w:ascii="Times New Roman" w:hAnsi="Times New Roman" w:eastAsia="宋体" w:cs="Times New Roman"/>
                <w:sz w:val="24"/>
                <w:szCs w:val="24"/>
                <w:highlight w:val="yellow"/>
              </w:rPr>
            </w:pPr>
            <w:r>
              <w:rPr>
                <w:rFonts w:hint="default" w:ascii="Times New Roman" w:hAnsi="Times New Roman" w:eastAsia="宋体" w:cs="Times New Roman"/>
                <w:spacing w:val="2"/>
                <w:sz w:val="24"/>
                <w:szCs w:val="24"/>
                <w:lang w:eastAsia="zh-CN"/>
              </w:rPr>
              <w:t>（</w:t>
            </w:r>
            <w:r>
              <w:rPr>
                <w:rFonts w:hint="default" w:ascii="Times New Roman" w:hAnsi="Times New Roman" w:eastAsia="宋体" w:cs="Times New Roman"/>
                <w:spacing w:val="2"/>
                <w:sz w:val="24"/>
                <w:szCs w:val="24"/>
                <w:lang w:val="en-US" w:eastAsia="zh-CN"/>
              </w:rPr>
              <w:t>14</w:t>
            </w:r>
            <w:r>
              <w:rPr>
                <w:rFonts w:hint="default" w:ascii="Times New Roman" w:hAnsi="Times New Roman" w:eastAsia="宋体" w:cs="Times New Roman"/>
                <w:spacing w:val="2"/>
                <w:sz w:val="24"/>
                <w:szCs w:val="24"/>
                <w:lang w:eastAsia="zh-CN"/>
              </w:rPr>
              <w:t>）</w:t>
            </w:r>
            <w:r>
              <w:rPr>
                <w:rFonts w:hint="default" w:ascii="Times New Roman" w:hAnsi="Times New Roman" w:eastAsia="Times New Roman" w:cs="Times New Roman"/>
                <w:spacing w:val="2"/>
                <w:sz w:val="24"/>
                <w:szCs w:val="24"/>
                <w:highlight w:val="none"/>
              </w:rPr>
              <w:t>20</w:t>
            </w:r>
            <w:r>
              <w:rPr>
                <w:rFonts w:hint="eastAsia" w:ascii="Times New Roman" w:hAnsi="Times New Roman" w:eastAsia="宋体" w:cs="Times New Roman"/>
                <w:spacing w:val="2"/>
                <w:sz w:val="24"/>
                <w:szCs w:val="24"/>
                <w:highlight w:val="none"/>
                <w:lang w:val="en-US" w:eastAsia="zh-CN"/>
              </w:rPr>
              <w:t>17</w:t>
            </w:r>
            <w:r>
              <w:rPr>
                <w:rFonts w:hint="default" w:ascii="Times New Roman" w:hAnsi="Times New Roman" w:eastAsia="宋体" w:cs="Times New Roman"/>
                <w:spacing w:val="2"/>
                <w:sz w:val="24"/>
                <w:szCs w:val="24"/>
                <w:highlight w:val="none"/>
              </w:rPr>
              <w:t>年</w:t>
            </w:r>
            <w:r>
              <w:rPr>
                <w:rFonts w:hint="eastAsia" w:ascii="Times New Roman" w:hAnsi="Times New Roman" w:eastAsia="宋体" w:cs="Times New Roman"/>
                <w:spacing w:val="2"/>
                <w:sz w:val="24"/>
                <w:szCs w:val="24"/>
                <w:highlight w:val="none"/>
                <w:lang w:val="en-US" w:eastAsia="zh-CN"/>
              </w:rPr>
              <w:t>7</w:t>
            </w:r>
            <w:r>
              <w:rPr>
                <w:rFonts w:hint="default" w:ascii="Times New Roman" w:hAnsi="Times New Roman" w:eastAsia="宋体" w:cs="Times New Roman"/>
                <w:spacing w:val="2"/>
                <w:sz w:val="24"/>
                <w:szCs w:val="24"/>
                <w:highlight w:val="none"/>
              </w:rPr>
              <w:t>月</w:t>
            </w:r>
            <w:r>
              <w:rPr>
                <w:rFonts w:hint="eastAsia" w:ascii="Times New Roman" w:hAnsi="Times New Roman" w:eastAsia="宋体" w:cs="Times New Roman"/>
                <w:spacing w:val="2"/>
                <w:sz w:val="24"/>
                <w:szCs w:val="24"/>
                <w:highlight w:val="none"/>
                <w:lang w:val="en-US" w:eastAsia="zh-CN"/>
              </w:rPr>
              <w:t>18</w:t>
            </w:r>
            <w:r>
              <w:rPr>
                <w:rFonts w:hint="default" w:ascii="Times New Roman" w:hAnsi="Times New Roman" w:eastAsia="宋体" w:cs="Times New Roman"/>
                <w:spacing w:val="2"/>
                <w:sz w:val="24"/>
                <w:szCs w:val="24"/>
                <w:highlight w:val="none"/>
              </w:rPr>
              <w:t>日</w:t>
            </w:r>
            <w:r>
              <w:rPr>
                <w:rFonts w:hint="eastAsia" w:ascii="Times New Roman" w:hAnsi="Times New Roman" w:eastAsia="宋体" w:cs="Times New Roman"/>
                <w:sz w:val="24"/>
                <w:szCs w:val="24"/>
                <w:lang w:val="en-US" w:eastAsia="zh-CN"/>
              </w:rPr>
              <w:t>原奎屯-独山子经济技术开发区环境保护局</w:t>
            </w:r>
            <w:r>
              <w:rPr>
                <w:rFonts w:hint="default" w:ascii="Times New Roman" w:hAnsi="Times New Roman" w:eastAsia="宋体" w:cs="Times New Roman"/>
                <w:spacing w:val="2"/>
                <w:sz w:val="24"/>
                <w:szCs w:val="24"/>
              </w:rPr>
              <w:t>对《</w:t>
            </w:r>
            <w:r>
              <w:rPr>
                <w:rFonts w:hint="eastAsia" w:ascii="Times New Roman" w:hAnsi="Times New Roman" w:eastAsia="宋体" w:cs="Times New Roman"/>
                <w:spacing w:val="6"/>
                <w:sz w:val="24"/>
                <w:szCs w:val="24"/>
                <w:lang w:val="en-US" w:eastAsia="zh-CN"/>
              </w:rPr>
              <w:t>新疆润盛投资发展有限公司奎屯-独山子经济技术开发区2014年基础设施建设项目</w:t>
            </w:r>
            <w:r>
              <w:rPr>
                <w:rFonts w:hint="default" w:ascii="Times New Roman" w:hAnsi="Times New Roman" w:eastAsia="宋体" w:cs="Times New Roman"/>
                <w:spacing w:val="3"/>
                <w:sz w:val="24"/>
                <w:szCs w:val="24"/>
              </w:rPr>
              <w:t>环境影响</w:t>
            </w:r>
            <w:r>
              <w:rPr>
                <w:rFonts w:hint="default" w:ascii="Times New Roman" w:hAnsi="Times New Roman" w:eastAsia="宋体" w:cs="Times New Roman"/>
                <w:spacing w:val="-2"/>
                <w:sz w:val="24"/>
                <w:szCs w:val="24"/>
              </w:rPr>
              <w:t>报告表</w:t>
            </w:r>
            <w:r>
              <w:rPr>
                <w:rFonts w:hint="default" w:ascii="Times New Roman" w:hAnsi="Times New Roman" w:eastAsia="宋体" w:cs="Times New Roman"/>
                <w:spacing w:val="-5"/>
                <w:sz w:val="24"/>
                <w:szCs w:val="24"/>
              </w:rPr>
              <w:t>》出具了《</w:t>
            </w:r>
            <w:r>
              <w:rPr>
                <w:rFonts w:hint="default" w:ascii="Times New Roman" w:hAnsi="Times New Roman" w:eastAsia="宋体" w:cs="Times New Roman"/>
                <w:spacing w:val="-3"/>
                <w:sz w:val="24"/>
                <w:szCs w:val="24"/>
              </w:rPr>
              <w:t>关</w:t>
            </w:r>
            <w:r>
              <w:rPr>
                <w:rFonts w:hint="default" w:ascii="Times New Roman" w:hAnsi="Times New Roman" w:eastAsia="宋体" w:cs="Times New Roman"/>
                <w:spacing w:val="6"/>
                <w:sz w:val="24"/>
                <w:szCs w:val="24"/>
              </w:rPr>
              <w:t>于</w:t>
            </w:r>
            <w:r>
              <w:rPr>
                <w:rFonts w:hint="default" w:ascii="Times New Roman" w:hAnsi="Times New Roman" w:eastAsia="宋体" w:cs="Times New Roman"/>
                <w:spacing w:val="6"/>
                <w:sz w:val="24"/>
                <w:szCs w:val="24"/>
                <w:lang w:val="en-US" w:eastAsia="zh-CN"/>
              </w:rPr>
              <w:t>对</w:t>
            </w:r>
            <w:r>
              <w:rPr>
                <w:rFonts w:hint="eastAsia" w:ascii="Times New Roman" w:hAnsi="Times New Roman" w:eastAsia="宋体" w:cs="Times New Roman"/>
                <w:spacing w:val="6"/>
                <w:sz w:val="24"/>
                <w:szCs w:val="24"/>
                <w:lang w:val="en-US" w:eastAsia="zh-CN"/>
              </w:rPr>
              <w:t>新疆润盛投资发展有限公司奎屯-独山子经济技术开发区2014年基础设施建设项目</w:t>
            </w:r>
            <w:r>
              <w:rPr>
                <w:rFonts w:hint="default" w:ascii="Times New Roman" w:hAnsi="Times New Roman" w:eastAsia="宋体" w:cs="Times New Roman"/>
                <w:spacing w:val="3"/>
                <w:sz w:val="24"/>
                <w:szCs w:val="24"/>
              </w:rPr>
              <w:t>环境影响</w:t>
            </w:r>
            <w:r>
              <w:rPr>
                <w:rFonts w:hint="default" w:ascii="Times New Roman" w:hAnsi="Times New Roman" w:eastAsia="宋体" w:cs="Times New Roman"/>
                <w:spacing w:val="-2"/>
                <w:sz w:val="24"/>
                <w:szCs w:val="24"/>
              </w:rPr>
              <w:t>报告表</w:t>
            </w:r>
            <w:r>
              <w:rPr>
                <w:rFonts w:hint="default" w:ascii="Times New Roman" w:hAnsi="Times New Roman" w:eastAsia="宋体" w:cs="Times New Roman"/>
                <w:spacing w:val="3"/>
                <w:sz w:val="24"/>
                <w:szCs w:val="24"/>
              </w:rPr>
              <w:t>的</w:t>
            </w:r>
            <w:r>
              <w:rPr>
                <w:rFonts w:hint="default" w:ascii="Times New Roman" w:hAnsi="Times New Roman" w:eastAsia="宋体" w:cs="Times New Roman"/>
                <w:spacing w:val="10"/>
                <w:sz w:val="24"/>
                <w:szCs w:val="24"/>
              </w:rPr>
              <w:t>批复</w:t>
            </w:r>
            <w:r>
              <w:rPr>
                <w:rFonts w:hint="default" w:ascii="Times New Roman" w:hAnsi="Times New Roman" w:eastAsia="宋体" w:cs="Times New Roman"/>
                <w:spacing w:val="8"/>
                <w:sz w:val="24"/>
                <w:szCs w:val="24"/>
              </w:rPr>
              <w:t>》</w:t>
            </w:r>
            <w:r>
              <w:rPr>
                <w:rFonts w:hint="default" w:ascii="Times New Roman" w:hAnsi="Times New Roman" w:eastAsia="宋体" w:cs="Times New Roman"/>
                <w:spacing w:val="5"/>
                <w:sz w:val="24"/>
                <w:szCs w:val="24"/>
                <w:highlight w:val="none"/>
                <w:lang w:eastAsia="zh-CN"/>
              </w:rPr>
              <w:t>（</w:t>
            </w:r>
            <w:r>
              <w:rPr>
                <w:rFonts w:hint="eastAsia" w:ascii="Times New Roman" w:hAnsi="Times New Roman" w:eastAsia="宋体" w:cs="Times New Roman"/>
                <w:color w:val="auto"/>
                <w:sz w:val="24"/>
                <w:szCs w:val="24"/>
                <w:lang w:val="en-US" w:eastAsia="zh-CN"/>
              </w:rPr>
              <w:t>奎独开环函</w:t>
            </w:r>
            <w:r>
              <w:rPr>
                <w:rFonts w:hint="default" w:ascii="Times New Roman" w:hAnsi="Times New Roman" w:eastAsia="宋体" w:cs="Times New Roman"/>
                <w:color w:val="auto"/>
                <w:sz w:val="24"/>
                <w:szCs w:val="24"/>
                <w:lang w:val="en-US" w:eastAsia="zh-CN"/>
              </w:rPr>
              <w:t>[2017]</w:t>
            </w:r>
            <w:r>
              <w:rPr>
                <w:rFonts w:hint="eastAsia" w:ascii="Times New Roman" w:hAnsi="Times New Roman" w:eastAsia="宋体" w:cs="Times New Roman"/>
                <w:color w:val="auto"/>
                <w:sz w:val="24"/>
                <w:szCs w:val="24"/>
                <w:lang w:val="en-US" w:eastAsia="zh-CN"/>
              </w:rPr>
              <w:t>28号</w:t>
            </w:r>
            <w:r>
              <w:rPr>
                <w:rFonts w:hint="default" w:ascii="Times New Roman" w:hAnsi="Times New Roman" w:eastAsia="宋体" w:cs="Times New Roman"/>
                <w:spacing w:val="5"/>
                <w:sz w:val="24"/>
                <w:szCs w:val="24"/>
                <w:highlight w:val="none"/>
                <w:lang w:eastAsia="zh-CN"/>
              </w:rPr>
              <w:t>）</w:t>
            </w:r>
            <w:r>
              <w:rPr>
                <w:rFonts w:hint="default" w:ascii="Times New Roman" w:hAnsi="Times New Roman" w:eastAsia="宋体" w:cs="Times New Roman"/>
                <w:spacing w:val="5"/>
                <w:sz w:val="24"/>
                <w:szCs w:val="24"/>
                <w:highlight w:val="none"/>
              </w:rPr>
              <w:t>；</w:t>
            </w:r>
          </w:p>
          <w:p>
            <w:pPr>
              <w:keepNext w:val="0"/>
              <w:keepLines w:val="0"/>
              <w:pageBreakBefore w:val="0"/>
              <w:widowControl/>
              <w:kinsoku/>
              <w:wordWrap/>
              <w:overflowPunct/>
              <w:topLinePunct w:val="0"/>
              <w:autoSpaceDE/>
              <w:autoSpaceDN/>
              <w:bidi w:val="0"/>
              <w:adjustRightInd/>
              <w:snapToGrid/>
              <w:spacing w:line="360" w:lineRule="auto"/>
              <w:ind w:left="114" w:leftChars="0" w:right="107" w:rightChars="0" w:firstLine="504" w:firstLineChars="200"/>
              <w:textAlignment w:val="baseline"/>
              <w:rPr>
                <w:rFonts w:hint="default" w:ascii="Times New Roman" w:hAnsi="Times New Roman" w:eastAsia="宋体" w:cs="Times New Roman"/>
                <w:snapToGrid w:val="0"/>
                <w:color w:val="000000"/>
                <w:kern w:val="0"/>
                <w:sz w:val="24"/>
                <w:szCs w:val="24"/>
                <w:lang w:eastAsia="zh-CN"/>
              </w:rPr>
            </w:pP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6"/>
                <w:sz w:val="24"/>
                <w:szCs w:val="24"/>
                <w:lang w:val="en-US" w:eastAsia="zh-CN"/>
              </w:rPr>
              <w:t>15</w:t>
            </w:r>
            <w:r>
              <w:rPr>
                <w:rFonts w:hint="default" w:ascii="Times New Roman" w:hAnsi="Times New Roman" w:eastAsia="宋体" w:cs="Times New Roman"/>
                <w:spacing w:val="6"/>
                <w:sz w:val="24"/>
                <w:szCs w:val="24"/>
                <w:lang w:eastAsia="zh-CN"/>
              </w:rPr>
              <w:t>）</w:t>
            </w:r>
            <w:r>
              <w:rPr>
                <w:rFonts w:hint="default" w:ascii="Times New Roman" w:hAnsi="Times New Roman" w:eastAsia="宋体" w:cs="Times New Roman"/>
                <w:spacing w:val="3"/>
                <w:sz w:val="24"/>
                <w:szCs w:val="24"/>
              </w:rPr>
              <w:t>《</w:t>
            </w:r>
            <w:r>
              <w:rPr>
                <w:rFonts w:hint="eastAsia" w:ascii="Times New Roman" w:hAnsi="Times New Roman" w:eastAsia="宋体" w:cs="Times New Roman"/>
                <w:spacing w:val="6"/>
                <w:sz w:val="24"/>
                <w:szCs w:val="24"/>
                <w:lang w:val="en-US" w:eastAsia="zh-CN"/>
              </w:rPr>
              <w:t>新疆润盛投资发展有限公司奎屯-独山子经济技术开发区2014年基础设施建设项目</w:t>
            </w:r>
            <w:r>
              <w:rPr>
                <w:rFonts w:hint="default" w:ascii="Times New Roman" w:hAnsi="Times New Roman" w:eastAsia="宋体" w:cs="Times New Roman"/>
                <w:spacing w:val="3"/>
                <w:sz w:val="24"/>
                <w:szCs w:val="24"/>
              </w:rPr>
              <w:t>竣工环</w:t>
            </w:r>
            <w:r>
              <w:rPr>
                <w:rFonts w:hint="default" w:ascii="Times New Roman" w:hAnsi="Times New Roman" w:eastAsia="宋体" w:cs="Times New Roman"/>
                <w:spacing w:val="-2"/>
                <w:sz w:val="24"/>
                <w:szCs w:val="24"/>
              </w:rPr>
              <w:t>境保护验收调查委托书》</w:t>
            </w:r>
            <w:r>
              <w:rPr>
                <w:rFonts w:hint="default" w:ascii="Times New Roman" w:hAnsi="Times New Roman" w:eastAsia="宋体" w:cs="Times New Roman"/>
                <w:spacing w:val="-1"/>
                <w:sz w:val="24"/>
                <w:szCs w:val="24"/>
              </w:rPr>
              <w:t>。</w:t>
            </w:r>
          </w:p>
        </w:tc>
      </w:tr>
    </w:tbl>
    <w:p>
      <w:pPr>
        <w:spacing w:line="74" w:lineRule="exact"/>
        <w:rPr>
          <w:rFonts w:hint="default" w:ascii="Times New Roman" w:hAnsi="Times New Roman" w:cs="Times New Roman"/>
        </w:rPr>
      </w:pPr>
    </w:p>
    <w:p>
      <w:pPr>
        <w:rPr>
          <w:rFonts w:hint="default" w:ascii="Times New Roman" w:hAnsi="Times New Roman" w:cs="Times New Roman"/>
          <w:sz w:val="21"/>
        </w:rPr>
      </w:pPr>
    </w:p>
    <w:p>
      <w:pPr>
        <w:rPr>
          <w:rFonts w:hint="default" w:ascii="Times New Roman" w:hAnsi="Times New Roman" w:cs="Times New Roman"/>
        </w:rPr>
        <w:sectPr>
          <w:footerReference r:id="rId9"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4" w:name="_Toc21753"/>
      <w:r>
        <w:rPr>
          <w:rFonts w:hint="default" w:ascii="Times New Roman" w:hAnsi="Times New Roman" w:cs="Times New Roman"/>
          <w:sz w:val="32"/>
          <w:szCs w:val="52"/>
        </w:rPr>
        <w:t>表</w:t>
      </w:r>
      <w:r>
        <w:rPr>
          <w:rFonts w:hint="default" w:ascii="Times New Roman" w:hAnsi="Times New Roman" w:cs="Times New Roman"/>
          <w:sz w:val="32"/>
          <w:szCs w:val="52"/>
          <w:lang w:val="en-US" w:eastAsia="zh-CN"/>
        </w:rPr>
        <w:t>五</w:t>
      </w:r>
      <w:r>
        <w:rPr>
          <w:rFonts w:hint="default" w:ascii="Times New Roman" w:hAnsi="Times New Roman" w:cs="Times New Roman"/>
          <w:sz w:val="32"/>
          <w:szCs w:val="52"/>
        </w:rPr>
        <w:t xml:space="preserve"> 工程概况</w:t>
      </w:r>
      <w:bookmarkEnd w:id="4"/>
    </w:p>
    <w:tbl>
      <w:tblPr>
        <w:tblStyle w:val="19"/>
        <w:tblW w:w="910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162"/>
        <w:gridCol w:w="69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80" w:hRule="atLeast"/>
          <w:jc w:val="center"/>
        </w:trPr>
        <w:tc>
          <w:tcPr>
            <w:tcW w:w="2134" w:type="dxa"/>
            <w:vAlign w:val="center"/>
          </w:tcPr>
          <w:p>
            <w:pPr>
              <w:keepNext w:val="0"/>
              <w:keepLines w:val="0"/>
              <w:pageBreakBefore w:val="0"/>
              <w:widowControl/>
              <w:kinsoku/>
              <w:wordWrap/>
              <w:overflowPunct/>
              <w:topLinePunct w:val="0"/>
              <w:autoSpaceDE/>
              <w:autoSpaceDN/>
              <w:bidi w:val="0"/>
              <w:adjustRightInd/>
              <w:snapToGrid/>
              <w:spacing w:line="22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pacing w:val="-3"/>
                <w:sz w:val="24"/>
                <w:szCs w:val="24"/>
                <w14:textOutline w14:w="4354" w14:cap="flat" w14:cmpd="sng">
                  <w14:solidFill>
                    <w14:srgbClr w14:val="000000"/>
                  </w14:solidFill>
                  <w14:prstDash w14:val="solid"/>
                  <w14:miter w14:val="0"/>
                </w14:textOutline>
              </w:rPr>
              <w:t>项</w:t>
            </w:r>
            <w:r>
              <w:rPr>
                <w:rFonts w:hint="default" w:ascii="Times New Roman" w:hAnsi="Times New Roman" w:eastAsia="宋体" w:cs="Times New Roman"/>
                <w:spacing w:val="-2"/>
                <w:sz w:val="24"/>
                <w:szCs w:val="24"/>
                <w14:textOutline w14:w="4354" w14:cap="flat" w14:cmpd="sng">
                  <w14:solidFill>
                    <w14:srgbClr w14:val="000000"/>
                  </w14:solidFill>
                  <w14:prstDash w14:val="solid"/>
                  <w14:miter w14:val="0"/>
                </w14:textOutline>
              </w:rPr>
              <w:t>目名称</w:t>
            </w:r>
          </w:p>
        </w:tc>
        <w:tc>
          <w:tcPr>
            <w:tcW w:w="6970" w:type="dxa"/>
            <w:vAlign w:val="center"/>
          </w:tcPr>
          <w:p>
            <w:pPr>
              <w:keepNext w:val="0"/>
              <w:keepLines w:val="0"/>
              <w:pageBreakBefore w:val="0"/>
              <w:widowControl/>
              <w:kinsoku/>
              <w:wordWrap/>
              <w:overflowPunct/>
              <w:topLinePunct w:val="0"/>
              <w:autoSpaceDE/>
              <w:autoSpaceDN/>
              <w:bidi w:val="0"/>
              <w:adjustRightInd/>
              <w:snapToGrid/>
              <w:spacing w:line="360" w:lineRule="auto"/>
              <w:ind w:firstLine="504" w:firstLineChars="200"/>
              <w:jc w:val="both"/>
              <w:rPr>
                <w:rFonts w:hint="default" w:ascii="Times New Roman" w:hAnsi="Times New Roman" w:eastAsia="宋体" w:cs="Times New Roman"/>
                <w:sz w:val="24"/>
                <w:szCs w:val="24"/>
              </w:rPr>
            </w:pPr>
            <w:r>
              <w:rPr>
                <w:rFonts w:hint="eastAsia" w:ascii="Times New Roman" w:hAnsi="Times New Roman" w:eastAsia="宋体" w:cs="Times New Roman"/>
                <w:spacing w:val="6"/>
                <w:sz w:val="24"/>
                <w:szCs w:val="24"/>
                <w:lang w:val="en-US" w:eastAsia="zh-CN"/>
              </w:rPr>
              <w:t>新疆润盛投资发展有限公司奎屯-独山子经济技术开发区2014年基础设施建设项目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jc w:val="center"/>
        </w:trPr>
        <w:tc>
          <w:tcPr>
            <w:tcW w:w="2134" w:type="dxa"/>
            <w:vAlign w:val="center"/>
          </w:tcPr>
          <w:p>
            <w:pPr>
              <w:keepNext w:val="0"/>
              <w:keepLines w:val="0"/>
              <w:pageBreakBefore w:val="0"/>
              <w:widowControl/>
              <w:kinsoku/>
              <w:wordWrap/>
              <w:overflowPunct/>
              <w:topLinePunct w:val="0"/>
              <w:autoSpaceDE/>
              <w:autoSpaceDN/>
              <w:bidi w:val="0"/>
              <w:adjustRightInd/>
              <w:snapToGrid/>
              <w:spacing w:line="388" w:lineRule="exact"/>
              <w:jc w:val="center"/>
              <w:rPr>
                <w:rFonts w:hint="default" w:ascii="Times New Roman" w:hAnsi="Times New Roman" w:eastAsia="宋体" w:cs="Times New Roman"/>
                <w:sz w:val="24"/>
                <w:szCs w:val="24"/>
              </w:rPr>
            </w:pPr>
            <w:r>
              <w:rPr>
                <w:rFonts w:hint="default" w:ascii="Times New Roman" w:hAnsi="Times New Roman" w:eastAsia="宋体" w:cs="Times New Roman"/>
                <w:spacing w:val="-2"/>
                <w:position w:val="10"/>
                <w:sz w:val="24"/>
                <w:szCs w:val="24"/>
                <w14:textOutline w14:w="4354" w14:cap="flat" w14:cmpd="sng">
                  <w14:solidFill>
                    <w14:srgbClr w14:val="000000"/>
                  </w14:solidFill>
                  <w14:prstDash w14:val="solid"/>
                  <w14:miter w14:val="0"/>
                </w14:textOutline>
              </w:rPr>
              <w:t>项目地</w:t>
            </w:r>
            <w:r>
              <w:rPr>
                <w:rFonts w:hint="default" w:ascii="Times New Roman" w:hAnsi="Times New Roman" w:eastAsia="宋体" w:cs="Times New Roman"/>
                <w:spacing w:val="-1"/>
                <w:position w:val="10"/>
                <w:sz w:val="24"/>
                <w:szCs w:val="24"/>
                <w14:textOutline w14:w="4354" w14:cap="flat" w14:cmpd="sng">
                  <w14:solidFill>
                    <w14:srgbClr w14:val="000000"/>
                  </w14:solidFill>
                  <w14:prstDash w14:val="solid"/>
                  <w14:miter w14:val="0"/>
                </w14:textOutline>
              </w:rPr>
              <w:t>理位置</w:t>
            </w:r>
          </w:p>
        </w:tc>
        <w:tc>
          <w:tcPr>
            <w:tcW w:w="6970" w:type="dxa"/>
            <w:vAlign w:val="center"/>
          </w:tcPr>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default" w:ascii="Times New Roman" w:hAnsi="Times New Roman" w:eastAsia="宋体" w:cs="Times New Roman"/>
                <w:b w:val="0"/>
                <w:bCs/>
                <w:color w:val="auto"/>
                <w:kern w:val="0"/>
                <w:sz w:val="24"/>
                <w:szCs w:val="24"/>
                <w:vertAlign w:val="baseline"/>
                <w:lang w:val="en-US" w:eastAsia="zh-CN" w:bidi="ar"/>
              </w:rPr>
            </w:pPr>
            <w:r>
              <w:rPr>
                <w:rFonts w:hint="default" w:ascii="Times New Roman" w:hAnsi="Times New Roman" w:eastAsia="宋体" w:cs="Times New Roman"/>
                <w:b w:val="0"/>
                <w:bCs/>
                <w:color w:val="auto"/>
                <w:kern w:val="0"/>
                <w:sz w:val="24"/>
                <w:szCs w:val="24"/>
                <w:vertAlign w:val="baseline"/>
                <w:lang w:val="en-US" w:eastAsia="zh-CN" w:bidi="ar"/>
              </w:rPr>
              <w:t>建设地点</w:t>
            </w:r>
            <w:r>
              <w:rPr>
                <w:rFonts w:hint="eastAsia" w:ascii="Times New Roman" w:hAnsi="Times New Roman" w:eastAsia="宋体" w:cs="Times New Roman"/>
                <w:b w:val="0"/>
                <w:bCs/>
                <w:color w:val="auto"/>
                <w:kern w:val="0"/>
                <w:sz w:val="24"/>
                <w:szCs w:val="24"/>
                <w:vertAlign w:val="baseline"/>
                <w:lang w:val="en-US" w:eastAsia="zh-CN" w:bidi="ar"/>
              </w:rPr>
              <w:t>：奎屯-独山子经济技术开发区范围内</w:t>
            </w:r>
            <w:r>
              <w:rPr>
                <w:rFonts w:hint="default" w:ascii="Times New Roman" w:hAnsi="Times New Roman" w:eastAsia="宋体" w:cs="Times New Roman"/>
                <w:b w:val="0"/>
                <w:bCs/>
                <w:color w:val="auto"/>
                <w:kern w:val="0"/>
                <w:sz w:val="24"/>
                <w:szCs w:val="24"/>
                <w:vertAlign w:val="baseli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项目区地理位置详见附图1。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54" w:hRule="atLeast"/>
          <w:jc w:val="center"/>
        </w:trPr>
        <w:tc>
          <w:tcPr>
            <w:tcW w:w="9104" w:type="dxa"/>
            <w:gridSpan w:val="2"/>
            <w:vAlign w:val="top"/>
          </w:tcPr>
          <w:p>
            <w:pPr>
              <w:keepNext w:val="0"/>
              <w:keepLines w:val="0"/>
              <w:pageBreakBefore w:val="0"/>
              <w:widowControl/>
              <w:kinsoku/>
              <w:wordWrap/>
              <w:overflowPunct/>
              <w:topLinePunct w:val="0"/>
              <w:autoSpaceDE/>
              <w:autoSpaceDN/>
              <w:bidi w:val="0"/>
              <w:adjustRightInd/>
              <w:snapToGrid/>
              <w:spacing w:line="360" w:lineRule="auto"/>
              <w:ind w:left="0" w:firstLine="56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b/>
                <w:bCs/>
                <w:sz w:val="28"/>
                <w:szCs w:val="28"/>
                <w:lang w:val="en-US" w:eastAsia="zh-CN"/>
              </w:rPr>
              <w:t>5</w:t>
            </w:r>
            <w:r>
              <w:rPr>
                <w:rFonts w:hint="default" w:ascii="Times New Roman" w:hAnsi="Times New Roman" w:eastAsia="Times New Roman" w:cs="Times New Roman"/>
                <w:b/>
                <w:bCs/>
                <w:sz w:val="28"/>
                <w:szCs w:val="28"/>
              </w:rPr>
              <w:t>.1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sz w:val="28"/>
                <w:szCs w:val="28"/>
                <w14:textOutline w14:w="5094" w14:cap="flat" w14:cmpd="sng">
                  <w14:solidFill>
                    <w14:srgbClr w14:val="000000"/>
                  </w14:solidFill>
                  <w14:prstDash w14:val="solid"/>
                  <w14:miter w14:val="0"/>
                </w14:textOutline>
              </w:rPr>
              <w:t>主要工程</w:t>
            </w:r>
            <w:r>
              <w:rPr>
                <w:rFonts w:hint="default" w:ascii="Times New Roman" w:hAnsi="Times New Roman" w:eastAsia="宋体" w:cs="Times New Roman"/>
                <w:sz w:val="28"/>
                <w:szCs w:val="28"/>
                <w:lang w:val="en-US" w:eastAsia="zh-CN"/>
                <w14:textOutline w14:w="5094" w14:cap="flat" w14:cmpd="sng">
                  <w14:solidFill>
                    <w14:srgbClr w14:val="000000"/>
                  </w14:solidFill>
                  <w14:prstDash w14:val="solid"/>
                  <w14:miter w14:val="0"/>
                </w14:textOutline>
              </w:rPr>
              <w:t>组成</w:t>
            </w:r>
            <w:r>
              <w:rPr>
                <w:rFonts w:hint="default" w:ascii="Times New Roman" w:hAnsi="Times New Roman" w:eastAsia="宋体" w:cs="Times New Roman"/>
                <w:sz w:val="28"/>
                <w:szCs w:val="28"/>
                <w14:textOutline w14:w="5094" w14:cap="flat" w14:cmpd="sng">
                  <w14:solidFill>
                    <w14:srgbClr w14:val="000000"/>
                  </w14:solidFill>
                  <w14:prstDash w14:val="solid"/>
                  <w14:miter w14:val="0"/>
                </w14:textOutline>
              </w:rPr>
              <w:t>及规模</w:t>
            </w:r>
          </w:p>
          <w:p>
            <w:pPr>
              <w:keepNext w:val="0"/>
              <w:keepLines w:val="0"/>
              <w:pageBreakBefore w:val="0"/>
              <w:widowControl/>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建设内容及规模</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baseline"/>
              <w:rPr>
                <w:rFonts w:hint="default" w:ascii="Times New Roman" w:hAnsi="Times New Roman" w:eastAsia="宋体" w:cs="Times New Roman"/>
                <w:snapToGrid w:val="0"/>
                <w:sz w:val="24"/>
                <w:szCs w:val="24"/>
              </w:rPr>
            </w:pPr>
            <w:r>
              <w:rPr>
                <w:rFonts w:hint="default" w:ascii="Times New Roman" w:hAnsi="Times New Roman" w:eastAsia="宋体" w:cs="Times New Roman"/>
                <w:snapToGrid w:val="0"/>
                <w:sz w:val="24"/>
                <w:szCs w:val="24"/>
              </w:rPr>
              <w:t>道路建设9.574km，其中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北一区5.474km、奎东特色产业园4.1km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北一区2km、南区22.9km、奎东特色产业园13.4km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建设中小企业创业园一期标准厂房，共14栋，单体厂房占地面积2883.06m</w:t>
            </w:r>
            <w:r>
              <w:rPr>
                <w:rFonts w:hint="eastAsia" w:ascii="Times New Roman" w:hAnsi="Times New Roman" w:eastAsia="宋体" w:cs="Times New Roman"/>
                <w:snapToGrid w:val="0"/>
                <w:sz w:val="24"/>
                <w:szCs w:val="24"/>
                <w:vertAlign w:val="superscript"/>
                <w:lang w:val="en-US" w:eastAsia="zh-CN"/>
              </w:rPr>
              <w:t>2</w:t>
            </w:r>
            <w:r>
              <w:rPr>
                <w:rFonts w:hint="default" w:ascii="Times New Roman" w:hAnsi="Times New Roman" w:eastAsia="宋体" w:cs="Times New Roman"/>
                <w:snapToGrid w:val="0"/>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0" w:firstLine="440"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工</w:t>
            </w:r>
            <w:r>
              <w:rPr>
                <w:rFonts w:hint="default" w:ascii="Times New Roman" w:hAnsi="Times New Roman" w:eastAsia="宋体" w:cs="Times New Roman"/>
                <w:spacing w:val="-8"/>
                <w:sz w:val="24"/>
                <w:szCs w:val="24"/>
              </w:rPr>
              <w:t>程</w:t>
            </w:r>
            <w:r>
              <w:rPr>
                <w:rFonts w:hint="default" w:ascii="Times New Roman" w:hAnsi="Times New Roman" w:eastAsia="宋体" w:cs="Times New Roman"/>
                <w:spacing w:val="-5"/>
                <w:sz w:val="24"/>
                <w:szCs w:val="24"/>
              </w:rPr>
              <w:t>建设内容见表</w:t>
            </w:r>
            <w:r>
              <w:rPr>
                <w:rFonts w:hint="default" w:ascii="Times New Roman" w:hAnsi="Times New Roman" w:eastAsia="宋体" w:cs="Times New Roman"/>
                <w:spacing w:val="-5"/>
                <w:sz w:val="24"/>
                <w:szCs w:val="24"/>
                <w:lang w:val="en-US" w:eastAsia="zh-CN"/>
              </w:rPr>
              <w:t>5</w:t>
            </w:r>
            <w:r>
              <w:rPr>
                <w:rFonts w:hint="default" w:ascii="Times New Roman" w:hAnsi="Times New Roman" w:eastAsia="Times New Roman" w:cs="Times New Roman"/>
                <w:spacing w:val="-5"/>
                <w:sz w:val="24"/>
                <w:szCs w:val="24"/>
              </w:rPr>
              <w:t>-1</w:t>
            </w:r>
            <w:r>
              <w:rPr>
                <w:rFonts w:hint="default" w:ascii="Times New Roman" w:hAnsi="Times New Roman" w:eastAsia="宋体" w:cs="Times New Roman"/>
                <w:spacing w:val="-5"/>
                <w:sz w:val="24"/>
                <w:szCs w:val="24"/>
              </w:rPr>
              <w:t>。</w:t>
            </w:r>
          </w:p>
          <w:p>
            <w:pPr>
              <w:keepNext w:val="0"/>
              <w:keepLines w:val="0"/>
              <w:pageBreakBefore w:val="0"/>
              <w:widowControl/>
              <w:kinsoku/>
              <w:wordWrap/>
              <w:overflowPunct/>
              <w:topLinePunct w:val="0"/>
              <w:autoSpaceDE/>
              <w:autoSpaceDN/>
              <w:bidi w:val="0"/>
              <w:adjustRightInd/>
              <w:snapToGrid/>
              <w:jc w:val="center"/>
              <w:textAlignment w:val="baseline"/>
              <w:rPr>
                <w:rFonts w:hint="default" w:ascii="Times New Roman" w:hAnsi="Times New Roman" w:eastAsia="宋体" w:cs="Times New Roman"/>
                <w:sz w:val="21"/>
                <w:szCs w:val="21"/>
                <w:highlight w:val="none"/>
                <w14:textOutline w14:w="3831" w14:cap="flat" w14:cmpd="sng">
                  <w14:solidFill>
                    <w14:srgbClr w14:val="000000"/>
                  </w14:solidFill>
                  <w14:prstDash w14:val="solid"/>
                  <w14:miter w14:val="0"/>
                </w14:textOutline>
              </w:rPr>
            </w:pPr>
            <w:r>
              <w:rPr>
                <w:rFonts w:hint="default" w:ascii="Times New Roman" w:hAnsi="Times New Roman" w:eastAsia="宋体" w:cs="Times New Roman"/>
                <w:sz w:val="21"/>
                <w:szCs w:val="21"/>
                <w:highlight w:val="none"/>
                <w14:textOutline w14:w="3831" w14:cap="flat" w14:cmpd="sng">
                  <w14:solidFill>
                    <w14:srgbClr w14:val="000000"/>
                  </w14:solidFill>
                  <w14:prstDash w14:val="solid"/>
                  <w14:miter w14:val="0"/>
                </w14:textOutline>
              </w:rPr>
              <w:t>表</w:t>
            </w:r>
            <w:r>
              <w:rPr>
                <w:rFonts w:hint="default" w:ascii="Times New Roman" w:hAnsi="Times New Roman" w:eastAsia="宋体" w:cs="Times New Roman"/>
                <w:b/>
                <w:bCs/>
                <w:sz w:val="21"/>
                <w:szCs w:val="21"/>
                <w:highlight w:val="none"/>
                <w:lang w:val="en-US" w:eastAsia="zh-CN"/>
              </w:rPr>
              <w:t>5</w:t>
            </w:r>
            <w:r>
              <w:rPr>
                <w:rFonts w:hint="default" w:ascii="Times New Roman" w:hAnsi="Times New Roman" w:eastAsia="Times New Roman" w:cs="Times New Roman"/>
                <w:b/>
                <w:bCs/>
                <w:sz w:val="21"/>
                <w:szCs w:val="21"/>
                <w:highlight w:val="none"/>
              </w:rPr>
              <w:t>-</w:t>
            </w:r>
            <w:r>
              <w:rPr>
                <w:rFonts w:hint="eastAsia" w:ascii="Times New Roman" w:hAnsi="Times New Roman" w:eastAsia="宋体" w:cs="Times New Roman"/>
                <w:b/>
                <w:bCs/>
                <w:sz w:val="21"/>
                <w:szCs w:val="21"/>
                <w:highlight w:val="none"/>
                <w:lang w:val="en-US" w:eastAsia="zh-CN"/>
              </w:rPr>
              <w:t>1</w:t>
            </w:r>
            <w:r>
              <w:rPr>
                <w:rFonts w:hint="default" w:ascii="Times New Roman" w:hAnsi="Times New Roman" w:eastAsia="Times New Roman" w:cs="Times New Roman"/>
                <w:sz w:val="21"/>
                <w:szCs w:val="21"/>
                <w:highlight w:val="none"/>
              </w:rPr>
              <w:t xml:space="preserve">  </w:t>
            </w:r>
            <w:r>
              <w:rPr>
                <w:rFonts w:hint="default" w:ascii="Times New Roman" w:hAnsi="Times New Roman" w:eastAsia="宋体" w:cs="Times New Roman"/>
                <w:sz w:val="21"/>
                <w:szCs w:val="21"/>
                <w:highlight w:val="none"/>
                <w14:textOutline w14:w="3831" w14:cap="flat" w14:cmpd="sng">
                  <w14:solidFill>
                    <w14:srgbClr w14:val="000000"/>
                  </w14:solidFill>
                  <w14:prstDash w14:val="solid"/>
                  <w14:miter w14:val="0"/>
                </w14:textOutline>
              </w:rPr>
              <w:t>工程建设内容</w:t>
            </w:r>
          </w:p>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3629"/>
              <w:gridCol w:w="1757"/>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48" w:type="pct"/>
                  <w:gridSpan w:val="3"/>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环评设计建设</w:t>
                  </w:r>
                </w:p>
              </w:tc>
              <w:tc>
                <w:tcPr>
                  <w:tcW w:w="951" w:type="pct"/>
                  <w:vMerge w:val="restar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实际建情况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048" w:type="pct"/>
                  <w:gridSpan w:val="3"/>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道路建设10km</w:t>
                  </w:r>
                </w:p>
              </w:tc>
              <w:tc>
                <w:tcPr>
                  <w:tcW w:w="951" w:type="pct"/>
                  <w:vMerge w:val="continue"/>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084"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建设内容</w:t>
                  </w:r>
                </w:p>
              </w:tc>
              <w:tc>
                <w:tcPr>
                  <w:tcW w:w="1997"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建设详情</w:t>
                  </w:r>
                </w:p>
              </w:tc>
              <w:tc>
                <w:tcPr>
                  <w:tcW w:w="966"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说明</w:t>
                  </w:r>
                </w:p>
              </w:tc>
              <w:tc>
                <w:tcPr>
                  <w:tcW w:w="951" w:type="pct"/>
                  <w:vMerge w:val="continue"/>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b/>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1084"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北一区道路建设5.474km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位于北一区，兴业路5.474km，红线40米，路宽16米，双向4车道，次干路</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b w:val="0"/>
                      <w:bCs w:val="0"/>
                      <w:color w:val="auto"/>
                      <w:kern w:val="0"/>
                      <w:sz w:val="21"/>
                      <w:szCs w:val="21"/>
                      <w:lang w:val="en-US" w:eastAsia="zh-CN" w:bidi="ar"/>
                    </w:rPr>
                    <w:t>已建成，投资2144万元，占地191480m²</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84"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东工业园区道路4.1km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位于东工业园，捷运东路2.1km，红线40米，路宽16米，双向4车道，次干路：东翔路2.0km，红线40米，路宽16米，双向4车道，次干路</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b w:val="0"/>
                      <w:bCs w:val="0"/>
                      <w:color w:val="auto"/>
                      <w:kern w:val="0"/>
                      <w:sz w:val="21"/>
                      <w:szCs w:val="21"/>
                      <w:lang w:val="en-US" w:eastAsia="zh-CN" w:bidi="ar"/>
                    </w:rPr>
                    <w:t>已建成</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lang w:val="en-US" w:eastAsia="zh-CN"/>
                    </w:rPr>
                    <w:t>开发区第一污水处理厂道路0.426</w:t>
                  </w:r>
                  <w:r>
                    <w:rPr>
                      <w:rFonts w:hint="default" w:ascii="Times New Roman" w:hAnsi="Times New Roman" w:eastAsia="宋体" w:cs="Times New Roman"/>
                      <w:color w:val="auto"/>
                      <w:sz w:val="21"/>
                      <w:szCs w:val="21"/>
                      <w:vertAlign w:val="baseline"/>
                      <w:lang w:val="en-US" w:eastAsia="zh-CN"/>
                    </w:rPr>
                    <w:t>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位于南区第一污水处理厂内，0.426km，属污水处理厂区内部连接道路</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val="0"/>
                      <w:bCs w:val="0"/>
                      <w:color w:val="auto"/>
                      <w:kern w:val="0"/>
                      <w:sz w:val="21"/>
                      <w:szCs w:val="21"/>
                      <w:lang w:val="en-US" w:eastAsia="zh-CN" w:bidi="ar"/>
                    </w:rPr>
                    <w:t>已建成</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48" w:type="pct"/>
                  <w:gridSpan w:val="3"/>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bCs/>
                      <w:color w:val="auto"/>
                      <w:sz w:val="21"/>
                      <w:szCs w:val="21"/>
                      <w:lang w:val="en-US" w:eastAsia="zh-CN"/>
                    </w:rPr>
                    <w:t>供排水项目建设38.3</w:t>
                  </w:r>
                  <w:r>
                    <w:rPr>
                      <w:rFonts w:hint="default" w:ascii="Times New Roman" w:hAnsi="Times New Roman" w:eastAsia="宋体" w:cs="Times New Roman"/>
                      <w:b/>
                      <w:bCs/>
                      <w:color w:val="auto"/>
                      <w:sz w:val="21"/>
                      <w:szCs w:val="21"/>
                      <w:vertAlign w:val="baseline"/>
                      <w:lang w:val="en-US" w:eastAsia="zh-CN"/>
                    </w:rPr>
                    <w:t>km</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rPr>
                  </w:pPr>
                  <w:r>
                    <w:rPr>
                      <w:rFonts w:hint="default" w:ascii="Times New Roman" w:hAnsi="Times New Roman"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snapToGrid w:val="0"/>
                      <w:color w:val="auto"/>
                      <w:kern w:val="0"/>
                      <w:sz w:val="21"/>
                      <w:szCs w:val="21"/>
                      <w:lang w:val="en-US" w:eastAsia="zh-CN" w:bidi="ar"/>
                    </w:rPr>
                    <w:t>东工业园区捷运东路供水管线2.1km,排水管线2.1km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snapToGrid w:val="0"/>
                      <w:color w:val="auto"/>
                      <w:kern w:val="0"/>
                      <w:sz w:val="21"/>
                      <w:szCs w:val="21"/>
                      <w:lang w:val="en-US" w:eastAsia="zh-CN" w:bidi="ar"/>
                    </w:rPr>
                    <w:t>位于东工业园，沿捷运东路布设，供水管线2.1km,排水管线2.1km,管径均为DN600</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i w:val="0"/>
                      <w:snapToGrid w:val="0"/>
                      <w:color w:val="000000"/>
                      <w:kern w:val="0"/>
                      <w:sz w:val="21"/>
                      <w:szCs w:val="21"/>
                      <w:u w:val="none"/>
                      <w:lang w:val="en-US" w:eastAsia="zh-CN"/>
                    </w:rPr>
                  </w:pPr>
                  <w:r>
                    <w:rPr>
                      <w:rFonts w:hint="default" w:ascii="Times New Roman" w:hAnsi="Times New Roman" w:eastAsia="宋体" w:cs="Times New Roman"/>
                      <w:b w:val="0"/>
                      <w:bCs w:val="0"/>
                      <w:color w:val="auto"/>
                      <w:kern w:val="0"/>
                      <w:sz w:val="21"/>
                      <w:szCs w:val="21"/>
                      <w:lang w:val="en-US" w:eastAsia="zh-CN" w:bidi="ar"/>
                    </w:rPr>
                    <w:t>已建成，</w:t>
                  </w:r>
                  <w:r>
                    <w:rPr>
                      <w:rFonts w:hint="default" w:ascii="Times New Roman" w:hAnsi="Times New Roman" w:eastAsia="宋体" w:cs="Times New Roman"/>
                      <w:snapToGrid w:val="0"/>
                      <w:color w:val="000000"/>
                      <w:kern w:val="0"/>
                      <w:sz w:val="21"/>
                      <w:szCs w:val="21"/>
                      <w:lang w:val="en-US" w:eastAsia="zh-CN" w:bidi="ar"/>
                    </w:rPr>
                    <w:t>与捷运东路道路共投资1370万元</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snapToGrid w:val="0"/>
                      <w:color w:val="auto"/>
                      <w:kern w:val="0"/>
                      <w:sz w:val="21"/>
                      <w:szCs w:val="21"/>
                      <w:lang w:val="en-US" w:eastAsia="zh-CN" w:bidi="ar"/>
                    </w:rPr>
                    <w:t>隆鑫路至瑞安北路排水管线6.4km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snapToGrid w:val="0"/>
                      <w:color w:val="auto"/>
                      <w:kern w:val="0"/>
                      <w:sz w:val="21"/>
                      <w:szCs w:val="21"/>
                      <w:lang w:val="en-US" w:eastAsia="zh-CN" w:bidi="ar"/>
                    </w:rPr>
                    <w:t>位于东工业园，沿市政道路布设，排水管线6.4km,DN500管径2.3km,DN600管径3.2km,DN700管径0.9km</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i w:val="0"/>
                      <w:snapToGrid w:val="0"/>
                      <w:color w:val="000000"/>
                      <w:kern w:val="0"/>
                      <w:sz w:val="21"/>
                      <w:szCs w:val="21"/>
                      <w:u w:val="none"/>
                      <w:lang w:val="en-US" w:eastAsia="zh-CN"/>
                    </w:rPr>
                  </w:pPr>
                  <w:r>
                    <w:rPr>
                      <w:rFonts w:hint="default" w:ascii="Times New Roman" w:hAnsi="Times New Roman" w:eastAsia="宋体" w:cs="Times New Roman"/>
                      <w:b w:val="0"/>
                      <w:bCs w:val="0"/>
                      <w:color w:val="auto"/>
                      <w:kern w:val="0"/>
                      <w:sz w:val="21"/>
                      <w:szCs w:val="21"/>
                      <w:lang w:val="en-US" w:eastAsia="zh-CN" w:bidi="ar"/>
                    </w:rPr>
                    <w:t>已建成，</w:t>
                  </w:r>
                  <w:r>
                    <w:rPr>
                      <w:rFonts w:hint="default" w:ascii="Times New Roman" w:hAnsi="Times New Roman" w:eastAsia="宋体" w:cs="Times New Roman"/>
                      <w:snapToGrid w:val="0"/>
                      <w:color w:val="000000"/>
                      <w:kern w:val="0"/>
                      <w:sz w:val="21"/>
                      <w:szCs w:val="21"/>
                      <w:lang w:val="en-US" w:eastAsia="zh-CN" w:bidi="ar"/>
                    </w:rPr>
                    <w:t>投资500万元</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snapToGrid w:val="0"/>
                      <w:color w:val="auto"/>
                      <w:kern w:val="0"/>
                      <w:sz w:val="21"/>
                      <w:szCs w:val="21"/>
                      <w:lang w:val="en-US" w:eastAsia="zh-CN" w:bidi="ar"/>
                    </w:rPr>
                    <w:t>东翔路供水管线2.8km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snapToGrid w:val="0"/>
                      <w:color w:val="auto"/>
                      <w:kern w:val="0"/>
                      <w:sz w:val="21"/>
                      <w:szCs w:val="21"/>
                      <w:lang w:val="en-US" w:eastAsia="zh-CN" w:bidi="ar"/>
                    </w:rPr>
                    <w:t>位于东工业园，沿东翔路布设，管径DN600</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已建成，与东翔路道路共投资1350万元</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污水处理厂排水收集管线21km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位于南区，用于收集南区各企业污水，沿市政道路两侧布设，DN1200管径6km，DN800管径10km，DN600管径5km</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已建成，投资4000万元</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碳四项目供排水管线0.5km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位于南区，东外环路以东，贵阳路以南，启航路以南；供水管线0.25km，DN400；排水管线0.25km，DN400</w:t>
                  </w:r>
                </w:p>
              </w:tc>
              <w:tc>
                <w:tcPr>
                  <w:tcW w:w="966" w:type="pct"/>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已建成，投资2500万元</w:t>
                  </w: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徐工集团供排水1km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位于北一区，哈密街以西，312国道以北；供水管线0.5km，DN400；排水管线0.5km；DN400</w:t>
                  </w:r>
                </w:p>
              </w:tc>
              <w:tc>
                <w:tcPr>
                  <w:tcW w:w="966" w:type="pct"/>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color w:val="auto"/>
                      <w:kern w:val="0"/>
                      <w:sz w:val="21"/>
                      <w:szCs w:val="21"/>
                      <w:lang w:val="en-US" w:eastAsia="zh-CN" w:bidi="ar"/>
                    </w:rPr>
                  </w:pP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中煤百甲项目供排水管线1km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位于南区，纵三路以东，承启路以北：供水管线0.5km，DN400；排水管线0.5km；DN400</w:t>
                  </w:r>
                </w:p>
              </w:tc>
              <w:tc>
                <w:tcPr>
                  <w:tcW w:w="966" w:type="pct"/>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color w:val="auto"/>
                      <w:kern w:val="0"/>
                      <w:sz w:val="21"/>
                      <w:szCs w:val="21"/>
                      <w:lang w:val="en-US" w:eastAsia="zh-CN" w:bidi="ar"/>
                    </w:rPr>
                  </w:pP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锁失特项目供排水管线1km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位于北一区，312国道以北；供水管锁失特项目供排水管线1km线0.5km，DN400；排水管线0.5km</w:t>
                  </w:r>
                  <w:r>
                    <w:rPr>
                      <w:rFonts w:hint="eastAsia" w:ascii="Times New Roman" w:hAnsi="Times New Roman" w:eastAsia="宋体" w:cs="Times New Roman"/>
                      <w:snapToGrid w:val="0"/>
                      <w:color w:val="auto"/>
                      <w:kern w:val="0"/>
                      <w:sz w:val="21"/>
                      <w:szCs w:val="21"/>
                      <w:lang w:val="en-US" w:eastAsia="zh-CN" w:bidi="ar"/>
                    </w:rPr>
                    <w:t>：</w:t>
                  </w:r>
                  <w:r>
                    <w:rPr>
                      <w:rFonts w:hint="default" w:ascii="Times New Roman" w:hAnsi="Times New Roman" w:eastAsia="宋体" w:cs="Times New Roman"/>
                      <w:snapToGrid w:val="0"/>
                      <w:color w:val="auto"/>
                      <w:kern w:val="0"/>
                      <w:sz w:val="21"/>
                      <w:szCs w:val="21"/>
                      <w:lang w:val="en-US" w:eastAsia="zh-CN" w:bidi="ar"/>
                    </w:rPr>
                    <w:t>DN400</w:t>
                  </w:r>
                </w:p>
              </w:tc>
              <w:tc>
                <w:tcPr>
                  <w:tcW w:w="966" w:type="pct"/>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color w:val="auto"/>
                      <w:kern w:val="0"/>
                      <w:sz w:val="21"/>
                      <w:szCs w:val="21"/>
                      <w:lang w:val="en-US" w:eastAsia="zh-CN" w:bidi="ar"/>
                    </w:rPr>
                  </w:pP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开发区第一污水处理厂供排水管线0.4km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位于南区，东外环路以东，启航路以南；供水管线0.2km，DN600；排水管线0.2km：DN600</w:t>
                  </w:r>
                </w:p>
              </w:tc>
              <w:tc>
                <w:tcPr>
                  <w:tcW w:w="966" w:type="pct"/>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color w:val="auto"/>
                      <w:kern w:val="0"/>
                      <w:sz w:val="21"/>
                      <w:szCs w:val="21"/>
                      <w:lang w:val="en-US" w:eastAsia="zh-CN" w:bidi="ar"/>
                    </w:rPr>
                  </w:pP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048" w:type="pct"/>
                  <w:gridSpan w:val="3"/>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电力线路改迁项目建设4.4km</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沿迎宾大道东侧新建电缆沟敷设线路1.5km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位于北一区，35KV</w:t>
                  </w:r>
                  <w:r>
                    <w:rPr>
                      <w:rFonts w:hint="eastAsia" w:ascii="Times New Roman" w:hAnsi="Times New Roman" w:eastAsia="宋体" w:cs="Times New Roman"/>
                      <w:snapToGrid w:val="0"/>
                      <w:color w:val="auto"/>
                      <w:kern w:val="0"/>
                      <w:sz w:val="21"/>
                      <w:szCs w:val="21"/>
                      <w:lang w:val="en-US" w:eastAsia="zh-CN" w:bidi="ar"/>
                    </w:rPr>
                    <w:t>，</w:t>
                  </w:r>
                  <w:r>
                    <w:rPr>
                      <w:rFonts w:hint="default" w:ascii="Times New Roman" w:hAnsi="Times New Roman" w:eastAsia="宋体" w:cs="Times New Roman"/>
                      <w:snapToGrid w:val="0"/>
                      <w:color w:val="auto"/>
                      <w:kern w:val="0"/>
                      <w:sz w:val="21"/>
                      <w:szCs w:val="21"/>
                      <w:lang w:val="en-US" w:eastAsia="zh-CN" w:bidi="ar"/>
                    </w:rPr>
                    <w:t>埋深1.4m</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color w:val="000000"/>
                      <w:kern w:val="0"/>
                      <w:sz w:val="21"/>
                      <w:szCs w:val="21"/>
                      <w:lang w:val="en-US" w:eastAsia="zh-CN" w:bidi="ar"/>
                    </w:rPr>
                    <w:t>已建成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投资735万元</w:t>
                  </w: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北一区迎宾大道以东(大华汽车城)110KV奎万1.8km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位于北一区，架空，沿兴业路布设</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color w:val="000000"/>
                      <w:kern w:val="0"/>
                      <w:sz w:val="21"/>
                      <w:szCs w:val="21"/>
                      <w:lang w:val="en-US" w:eastAsia="zh-CN" w:bidi="ar"/>
                    </w:rPr>
                    <w:t>已建成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投资800万元</w:t>
                  </w: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奎疆线、10KV乌联线改迁1.1km</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auto"/>
                      <w:kern w:val="0"/>
                      <w:sz w:val="21"/>
                      <w:szCs w:val="21"/>
                      <w:lang w:val="en-US" w:eastAsia="zh-CN" w:bidi="ar"/>
                    </w:rPr>
                  </w:pPr>
                  <w:r>
                    <w:rPr>
                      <w:rFonts w:hint="default" w:ascii="Times New Roman" w:hAnsi="Times New Roman" w:eastAsia="宋体" w:cs="Times New Roman"/>
                      <w:snapToGrid w:val="0"/>
                      <w:color w:val="auto"/>
                      <w:kern w:val="0"/>
                      <w:sz w:val="21"/>
                      <w:szCs w:val="21"/>
                      <w:lang w:val="en-US" w:eastAsia="zh-CN" w:bidi="ar"/>
                    </w:rPr>
                    <w:t>位于北一区，架空，10KV</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color w:val="000000"/>
                      <w:kern w:val="0"/>
                      <w:sz w:val="21"/>
                      <w:szCs w:val="21"/>
                      <w:lang w:val="en-US" w:eastAsia="zh-CN" w:bidi="ar"/>
                    </w:rPr>
                    <w:t>已建成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投资24万元</w:t>
                  </w:r>
                </w:p>
              </w:tc>
              <w:tc>
                <w:tcPr>
                  <w:tcW w:w="95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048" w:type="pct"/>
                  <w:gridSpan w:val="3"/>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b w:val="0"/>
                      <w:bCs w:val="0"/>
                      <w:color w:val="auto"/>
                      <w:kern w:val="0"/>
                      <w:sz w:val="21"/>
                      <w:szCs w:val="21"/>
                      <w:lang w:val="en-US" w:eastAsia="zh-CN" w:bidi="ar"/>
                    </w:rPr>
                    <w:t>同济里小区改造</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同济里小区改造</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位于北一区，改造内容包括：小区供排水管网、供热主管网、小区道路、路灯、门卫室、门头翻修、外墙保温</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color w:val="000000"/>
                      <w:kern w:val="0"/>
                      <w:sz w:val="21"/>
                      <w:szCs w:val="21"/>
                      <w:lang w:val="en-US" w:eastAsia="zh-CN" w:bidi="ar"/>
                    </w:rPr>
                    <w:t>已建成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投资2800万元</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048" w:type="pct"/>
                  <w:gridSpan w:val="3"/>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中小企业创业园一期标准厂房</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8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中小企业创业园一期标准厂房</w:t>
                  </w:r>
                </w:p>
              </w:tc>
              <w:tc>
                <w:tcPr>
                  <w:tcW w:w="19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位于北一区，共建设14栋，单体厂房占地面积2883.06m</w:t>
                  </w:r>
                  <w:r>
                    <w:rPr>
                      <w:rFonts w:hint="default" w:ascii="Times New Roman" w:hAnsi="Times New Roman" w:eastAsia="宋体" w:cs="Times New Roman"/>
                      <w:snapToGrid w:val="0"/>
                      <w:color w:val="000000"/>
                      <w:kern w:val="0"/>
                      <w:sz w:val="21"/>
                      <w:szCs w:val="21"/>
                      <w:vertAlign w:val="superscript"/>
                      <w:lang w:val="en-US" w:eastAsia="zh-CN" w:bidi="ar"/>
                    </w:rPr>
                    <w:t>2</w:t>
                  </w:r>
                  <w:r>
                    <w:rPr>
                      <w:rFonts w:hint="default" w:ascii="Times New Roman" w:hAnsi="Times New Roman" w:eastAsia="宋体" w:cs="Times New Roman"/>
                      <w:snapToGrid w:val="0"/>
                      <w:color w:val="000000"/>
                      <w:kern w:val="0"/>
                      <w:sz w:val="21"/>
                      <w:szCs w:val="21"/>
                      <w:lang w:val="en-US" w:eastAsia="zh-CN" w:bidi="ar"/>
                    </w:rPr>
                    <w:t>，高9.375m，设计等级为丁类建筑，防火等级为二级，1.2m以下为砖混，1.2m以上为钢结构。配套道路及区域内道路、供排水、供热管网。供电及供热由锦江热电提供，供水由北一区水厂提供，污水经园区管网排入东郊污水处理厂</w:t>
                  </w:r>
                </w:p>
              </w:tc>
              <w:tc>
                <w:tcPr>
                  <w:tcW w:w="96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color w:val="000000"/>
                      <w:kern w:val="0"/>
                      <w:sz w:val="21"/>
                      <w:szCs w:val="21"/>
                      <w:lang w:val="en-US" w:eastAsia="zh-CN" w:bidi="ar"/>
                    </w:rPr>
                    <w:t>已建成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b w:val="0"/>
                      <w:bCs w:val="0"/>
                      <w:color w:val="auto"/>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投资15000万元</w:t>
                  </w:r>
                </w:p>
              </w:tc>
              <w:tc>
                <w:tcPr>
                  <w:tcW w:w="951" w:type="pct"/>
                  <w:vAlign w:val="center"/>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与环评一致</w:t>
                  </w:r>
                </w:p>
              </w:tc>
            </w:tr>
          </w:tbl>
          <w:p>
            <w:pPr>
              <w:keepNext w:val="0"/>
              <w:keepLines w:val="0"/>
              <w:pageBreakBefore w:val="0"/>
              <w:widowControl/>
              <w:kinsoku/>
              <w:wordWrap/>
              <w:overflowPunct/>
              <w:topLinePunct w:val="0"/>
              <w:autoSpaceDE/>
              <w:autoSpaceDN/>
              <w:bidi w:val="0"/>
              <w:adjustRightInd/>
              <w:snapToGrid/>
              <w:spacing w:line="360" w:lineRule="auto"/>
              <w:ind w:left="0" w:firstLine="562" w:firstLineChars="200"/>
              <w:textAlignment w:val="baseline"/>
              <w:rPr>
                <w:rFonts w:hint="default" w:ascii="Times New Roman" w:hAnsi="Times New Roman" w:eastAsia="宋体" w:cs="Times New Roman"/>
                <w:sz w:val="28"/>
                <w:szCs w:val="28"/>
                <w:lang w:val="en-US" w:eastAsia="zh-CN"/>
              </w:rPr>
            </w:pPr>
            <w:r>
              <w:rPr>
                <w:rFonts w:hint="default" w:ascii="Times New Roman" w:hAnsi="Times New Roman" w:eastAsia="宋体" w:cs="Times New Roman"/>
                <w:b/>
                <w:bCs/>
                <w:sz w:val="28"/>
                <w:szCs w:val="28"/>
                <w:lang w:val="en-US" w:eastAsia="zh-CN"/>
              </w:rPr>
              <w:t>5</w:t>
            </w:r>
            <w:r>
              <w:rPr>
                <w:rFonts w:hint="default" w:ascii="Times New Roman" w:hAnsi="Times New Roman" w:eastAsia="Times New Roman" w:cs="Times New Roman"/>
                <w:b/>
                <w:bCs/>
                <w:sz w:val="28"/>
                <w:szCs w:val="28"/>
              </w:rPr>
              <w:t>.2</w:t>
            </w:r>
            <w:r>
              <w:rPr>
                <w:rFonts w:hint="default" w:ascii="Times New Roman" w:hAnsi="Times New Roman" w:eastAsia="宋体" w:cs="Times New Roman"/>
                <w:b/>
                <w:bCs/>
                <w:sz w:val="28"/>
                <w:szCs w:val="28"/>
                <w:lang w:val="en-US" w:eastAsia="zh-CN"/>
              </w:rPr>
              <w:t xml:space="preserve"> </w:t>
            </w:r>
            <w:r>
              <w:rPr>
                <w:rFonts w:hint="eastAsia" w:ascii="Times New Roman" w:hAnsi="Times New Roman" w:eastAsia="宋体" w:cs="Times New Roman"/>
                <w:sz w:val="28"/>
                <w:szCs w:val="28"/>
                <w:lang w:val="en-US" w:eastAsia="zh-CN"/>
                <w14:textOutline w14:w="5094" w14:cap="flat" w14:cmpd="sng">
                  <w14:solidFill>
                    <w14:srgbClr w14:val="000000"/>
                  </w14:solidFill>
                  <w14:prstDash w14:val="solid"/>
                  <w14:miter w14:val="0"/>
                </w14:textOutline>
              </w:rPr>
              <w:t>公用及辅助设施</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（1）供电</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项目所有子项目中仅中小企业创业园需要提供电力支持。创业园面向中小型创业企业，无高耗能产业，故总体用电需求有限。创业园所在区域由锦江热电提供电力供应，目前电厂生产情况良好，可以满足创业园生产、生活用电需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rPr>
            </w:pPr>
            <w:r>
              <w:rPr>
                <w:rFonts w:hint="default" w:ascii="Times New Roman" w:hAnsi="Times New Roman" w:eastAsia="宋体" w:cs="Times New Roman"/>
                <w:snapToGrid w:val="0"/>
                <w:color w:val="000000"/>
                <w:kern w:val="0"/>
                <w:sz w:val="24"/>
                <w:szCs w:val="24"/>
                <w:lang w:val="en-US" w:eastAsia="zh-CN" w:bidi="ar"/>
              </w:rPr>
              <w:t>（2）供暖</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所有子项目中仅中小企业创业园需要提供冬季供暖。创业园每年冬季10月15日至次年4月15日供暖6个月。创业园所在区域由锦江热电通过锅炉余热提供冬季供暖需求。目前电厂生产情况良好，可以满足创业园冬季供暖需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（3）给排水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napToGrid w:val="0"/>
                <w:color w:val="000000"/>
                <w:kern w:val="0"/>
                <w:sz w:val="24"/>
                <w:szCs w:val="24"/>
                <w:lang w:val="en-US" w:eastAsia="zh-CN" w:bidi="ar"/>
              </w:rPr>
            </w:pPr>
            <w:r>
              <w:rPr>
                <w:rFonts w:hint="default" w:ascii="Times New Roman" w:hAnsi="Times New Roman" w:eastAsia="宋体" w:cs="Times New Roman"/>
                <w:snapToGrid w:val="0"/>
                <w:color w:val="000000"/>
                <w:kern w:val="0"/>
                <w:sz w:val="24"/>
                <w:szCs w:val="24"/>
                <w:lang w:val="en-US" w:eastAsia="zh-CN" w:bidi="ar"/>
              </w:rPr>
              <w:t>本项目所有子项目中仅中小企业创业园需要提供给排水设施。创业园位于奎屯-独山子经济技术开发区北一区，园区供排水管网已覆盖该区域，供水由北一区水厂通过园区供水管网提供。中小企业创业园厂房总面积40362m</w:t>
            </w:r>
            <w:r>
              <w:rPr>
                <w:rFonts w:hint="default" w:ascii="Times New Roman" w:hAnsi="Times New Roman" w:eastAsia="宋体" w:cs="Times New Roman"/>
                <w:snapToGrid w:val="0"/>
                <w:color w:val="000000"/>
                <w:kern w:val="0"/>
                <w:sz w:val="24"/>
                <w:szCs w:val="24"/>
                <w:vertAlign w:val="superscript"/>
                <w:lang w:val="en-US" w:eastAsia="zh-CN" w:bidi="ar"/>
              </w:rPr>
              <w:t>2</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企业定位以小型轻工及出水水质达到《城镇污水处理厂污染物排放标准》(GB18918-2002)中的一级B标准。中小企业创业园污水量较小，水质可满足污水厂接管水质要求，排水管网已覆盖，污水排入奎屯市东郊污水处理厂是可以满足要求的。</w:t>
            </w:r>
          </w:p>
          <w:p>
            <w:pPr>
              <w:pStyle w:val="2"/>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napToGrid w:val="0"/>
                <w:color w:val="000000"/>
                <w:kern w:val="0"/>
                <w:sz w:val="24"/>
                <w:szCs w:val="24"/>
                <w:lang w:val="en-US" w:eastAsia="zh-CN" w:bidi="ar"/>
              </w:rPr>
            </w:pPr>
            <w:r>
              <w:rPr>
                <w:rFonts w:hint="default" w:ascii="Times New Roman" w:hAnsi="Times New Roman" w:eastAsia="宋体" w:cs="Times New Roman"/>
                <w:snapToGrid w:val="0"/>
                <w:color w:val="000000"/>
                <w:kern w:val="0"/>
                <w:sz w:val="24"/>
                <w:szCs w:val="24"/>
                <w:lang w:val="en-US" w:eastAsia="zh-CN" w:bidi="ar"/>
              </w:rPr>
              <w:t>固废处置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依据《奎屯-独山子经济技术开发区总体规划(2012-2030)》和《奎屯-独山子经济技术开发区环卫专项规划(2012-2030)》</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在开干齐乡中部东边界新</w:t>
            </w:r>
            <w:r>
              <w:rPr>
                <w:rFonts w:hint="eastAsia" w:ascii="宋体" w:hAnsi="宋体" w:eastAsia="宋体" w:cs="宋体"/>
                <w:snapToGrid w:val="0"/>
                <w:color w:val="000000"/>
                <w:kern w:val="0"/>
                <w:sz w:val="24"/>
                <w:szCs w:val="24"/>
                <w:lang w:val="en-US" w:eastAsia="zh-CN" w:bidi="ar"/>
              </w:rPr>
              <w:t>建“奎-独-乌”区域</w:t>
            </w:r>
            <w:r>
              <w:rPr>
                <w:rFonts w:hint="default" w:ascii="Times New Roman" w:hAnsi="Times New Roman" w:eastAsia="宋体" w:cs="Times New Roman"/>
                <w:snapToGrid w:val="0"/>
                <w:color w:val="000000"/>
                <w:kern w:val="0"/>
                <w:sz w:val="24"/>
                <w:szCs w:val="24"/>
                <w:lang w:val="en-US" w:eastAsia="zh-CN" w:bidi="ar"/>
              </w:rPr>
              <w:t>性固体废物处理中心，配套建设各类固体废物处理处置设施，包括生活垃圾焚烧厂及其配套建设的焚烧残渣卫生填埋场，一般工业固体废物贮存、处置场，医疗等特种垃圾处理中心和危险废物处理处置中心。</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napToGrid w:val="0"/>
                <w:color w:val="000000"/>
                <w:kern w:val="0"/>
                <w:sz w:val="24"/>
                <w:szCs w:val="24"/>
                <w:lang w:val="en-US" w:eastAsia="zh-CN" w:bidi="ar"/>
              </w:rPr>
            </w:pPr>
            <w:r>
              <w:rPr>
                <w:rFonts w:hint="default" w:ascii="Times New Roman" w:hAnsi="Times New Roman" w:eastAsia="宋体" w:cs="Times New Roman"/>
                <w:snapToGrid w:val="0"/>
                <w:color w:val="000000"/>
                <w:kern w:val="0"/>
                <w:sz w:val="24"/>
                <w:szCs w:val="24"/>
                <w:lang w:val="en-US" w:eastAsia="zh-CN" w:bidi="ar"/>
              </w:rPr>
              <w:t>经开区北一区居</w:t>
            </w:r>
            <w:r>
              <w:rPr>
                <w:rFonts w:hint="eastAsia" w:ascii="宋体" w:hAnsi="宋体" w:eastAsia="宋体" w:cs="宋体"/>
                <w:snapToGrid w:val="0"/>
                <w:color w:val="000000"/>
                <w:kern w:val="0"/>
                <w:sz w:val="24"/>
                <w:szCs w:val="24"/>
                <w:lang w:val="en-US" w:eastAsia="zh-CN" w:bidi="ar"/>
              </w:rPr>
              <w:t>住片区(集宿用地)和沙湾街居住片区(商品房)的生活垃圾纳入</w:t>
            </w:r>
            <w:r>
              <w:rPr>
                <w:rFonts w:hint="default" w:ascii="Times New Roman" w:hAnsi="Times New Roman" w:eastAsia="宋体" w:cs="Times New Roman"/>
                <w:snapToGrid w:val="0"/>
                <w:color w:val="000000"/>
                <w:kern w:val="0"/>
                <w:sz w:val="24"/>
                <w:szCs w:val="24"/>
                <w:lang w:val="en-US" w:eastAsia="zh-CN" w:bidi="ar"/>
              </w:rPr>
              <w:t>奎屯中心城区生活垃圾收运系统统一收运。</w:t>
            </w:r>
          </w:p>
          <w:p>
            <w:pPr>
              <w:keepNext w:val="0"/>
              <w:keepLines w:val="0"/>
              <w:pageBreakBefore w:val="0"/>
              <w:widowControl/>
              <w:kinsoku/>
              <w:wordWrap/>
              <w:overflowPunct/>
              <w:topLinePunct w:val="0"/>
              <w:autoSpaceDE/>
              <w:autoSpaceDN/>
              <w:bidi w:val="0"/>
              <w:adjustRightInd/>
              <w:snapToGrid/>
              <w:spacing w:line="360" w:lineRule="auto"/>
              <w:ind w:left="0" w:firstLine="562" w:firstLineChars="200"/>
              <w:textAlignment w:val="baseline"/>
              <w:rPr>
                <w:rFonts w:hint="default" w:ascii="Times New Roman" w:hAnsi="Times New Roman" w:eastAsia="Times New Roman" w:cs="Times New Roman"/>
                <w:b/>
                <w:bCs/>
                <w:sz w:val="28"/>
                <w:szCs w:val="28"/>
              </w:rPr>
            </w:pPr>
            <w:r>
              <w:rPr>
                <w:rFonts w:hint="default" w:ascii="Times New Roman" w:hAnsi="Times New Roman" w:eastAsia="宋体" w:cs="Times New Roman"/>
                <w:b/>
                <w:bCs/>
                <w:sz w:val="28"/>
                <w:szCs w:val="28"/>
                <w:lang w:val="en-US" w:eastAsia="zh-CN"/>
              </w:rPr>
              <w:t>5</w:t>
            </w:r>
            <w:r>
              <w:rPr>
                <w:rFonts w:hint="default" w:ascii="Times New Roman" w:hAnsi="Times New Roman" w:eastAsia="Times New Roman" w:cs="Times New Roman"/>
                <w:b/>
                <w:bCs/>
                <w:sz w:val="28"/>
                <w:szCs w:val="28"/>
              </w:rPr>
              <w:t>.</w:t>
            </w:r>
            <w:r>
              <w:rPr>
                <w:rFonts w:hint="eastAsia" w:ascii="Times New Roman" w:hAnsi="Times New Roman" w:eastAsia="宋体" w:cs="Times New Roman"/>
                <w:b/>
                <w:bCs/>
                <w:sz w:val="28"/>
                <w:szCs w:val="28"/>
                <w:lang w:val="en-US" w:eastAsia="zh-CN"/>
              </w:rPr>
              <w:t>3</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Times New Roman" w:cs="Times New Roman"/>
                <w:b/>
                <w:bCs/>
                <w:sz w:val="28"/>
                <w:szCs w:val="28"/>
              </w:rPr>
              <w:t>实际工程量及工程建设变化情况，说明工程变化原因</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left"/>
              <w:textAlignment w:val="auto"/>
              <w:rPr>
                <w:rFonts w:hint="default" w:ascii="Times New Roman" w:hAnsi="Times New Roman" w:eastAsia="宋体" w:cs="Times New Roman"/>
                <w:snapToGrid/>
                <w:color w:val="auto"/>
                <w:kern w:val="2"/>
                <w:sz w:val="24"/>
                <w:szCs w:val="24"/>
                <w:lang w:val="en-US" w:eastAsia="zh-CN" w:bidi="ar"/>
              </w:rPr>
            </w:pPr>
            <w:r>
              <w:rPr>
                <w:rFonts w:hint="default" w:ascii="Times New Roman" w:hAnsi="Times New Roman" w:eastAsia="宋体" w:cs="Times New Roman"/>
                <w:snapToGrid/>
                <w:color w:val="auto"/>
                <w:kern w:val="2"/>
                <w:sz w:val="24"/>
                <w:szCs w:val="24"/>
                <w:lang w:val="en-US" w:eastAsia="zh-CN" w:bidi="ar"/>
              </w:rPr>
              <w:t>根据《关于印发环评管理中部分行业建设项目重大变动清单的通知》（环发[2015]52号），并对照本项目的环评报告表，将本工程实际建设内容与环评阶段内容进行逐一对比分析，根据前文对项目建设规模、地点、生产工艺的描述，建设内容较环评阶段均未发生较大变化。</w:t>
            </w:r>
            <w:r>
              <w:rPr>
                <w:rFonts w:hint="eastAsia" w:ascii="Times New Roman" w:hAnsi="Times New Roman" w:eastAsia="宋体" w:cs="Times New Roman"/>
                <w:snapToGrid/>
                <w:color w:val="auto"/>
                <w:kern w:val="2"/>
                <w:sz w:val="24"/>
                <w:szCs w:val="24"/>
                <w:lang w:val="en-US" w:eastAsia="zh-CN" w:bidi="ar"/>
              </w:rPr>
              <w:t>不涉及</w:t>
            </w:r>
            <w:r>
              <w:rPr>
                <w:rFonts w:hint="eastAsia"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重大变更。</w:t>
            </w:r>
            <w:r>
              <w:rPr>
                <w:rFonts w:hint="default" w:ascii="Times New Roman" w:hAnsi="Times New Roman" w:eastAsia="宋体" w:cs="Times New Roman"/>
                <w:snapToGrid/>
                <w:color w:val="auto"/>
                <w:kern w:val="2"/>
                <w:sz w:val="24"/>
                <w:szCs w:val="24"/>
                <w:lang w:val="en-US" w:eastAsia="zh-CN" w:bidi="ar"/>
              </w:rPr>
              <w:t>根据环评、环评批复及现场调查核实，无重大变更内容。</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baseline"/>
              <w:rPr>
                <w:rFonts w:hint="default" w:ascii="Times New Roman" w:hAnsi="Times New Roman" w:eastAsia="宋体" w:cs="Times New Roman"/>
                <w:snapToGrid/>
                <w:color w:val="auto"/>
                <w:kern w:val="2"/>
                <w:sz w:val="24"/>
                <w:szCs w:val="24"/>
                <w:lang w:val="en-US" w:eastAsia="zh-CN" w:bidi="ar"/>
              </w:rPr>
            </w:pPr>
            <w:r>
              <w:rPr>
                <w:rFonts w:hint="default" w:ascii="Times New Roman" w:hAnsi="Times New Roman" w:eastAsia="宋体" w:cs="Times New Roman"/>
                <w:snapToGrid/>
                <w:color w:val="auto"/>
                <w:kern w:val="2"/>
                <w:sz w:val="24"/>
                <w:szCs w:val="24"/>
                <w:lang w:val="en-US" w:eastAsia="zh-CN" w:bidi="ar"/>
              </w:rPr>
              <w:t>详见表5-2。</w:t>
            </w:r>
          </w:p>
          <w:p>
            <w:pPr>
              <w:keepNext w:val="0"/>
              <w:keepLines w:val="0"/>
              <w:pageBreakBefore w:val="0"/>
              <w:widowControl/>
              <w:kinsoku/>
              <w:wordWrap/>
              <w:overflowPunct/>
              <w:topLinePunct w:val="0"/>
              <w:autoSpaceDE/>
              <w:autoSpaceDN/>
              <w:bidi w:val="0"/>
              <w:adjustRightInd/>
              <w:snapToGrid/>
              <w:spacing w:line="240" w:lineRule="auto"/>
              <w:ind w:left="0" w:firstLine="444" w:firstLineChars="20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6"/>
                <w:sz w:val="21"/>
                <w:szCs w:val="21"/>
                <w14:textOutline w14:w="3831" w14:cap="flat" w14:cmpd="sng">
                  <w14:solidFill>
                    <w14:srgbClr w14:val="000000"/>
                  </w14:solidFill>
                  <w14:prstDash w14:val="solid"/>
                  <w14:miter w14:val="0"/>
                </w14:textOutline>
              </w:rPr>
              <w:t>表</w:t>
            </w:r>
            <w:r>
              <w:rPr>
                <w:rFonts w:hint="default" w:ascii="Times New Roman" w:hAnsi="Times New Roman" w:eastAsia="宋体" w:cs="Times New Roman"/>
                <w:b/>
                <w:bCs/>
                <w:spacing w:val="6"/>
                <w:sz w:val="21"/>
                <w:szCs w:val="21"/>
                <w:lang w:val="en-US" w:eastAsia="zh-CN"/>
              </w:rPr>
              <w:t>5</w:t>
            </w:r>
            <w:r>
              <w:rPr>
                <w:rFonts w:hint="default" w:ascii="Times New Roman" w:hAnsi="Times New Roman" w:eastAsia="Times New Roman" w:cs="Times New Roman"/>
                <w:b/>
                <w:bCs/>
                <w:spacing w:val="6"/>
                <w:sz w:val="21"/>
                <w:szCs w:val="21"/>
              </w:rPr>
              <w:t>-</w:t>
            </w:r>
            <w:r>
              <w:rPr>
                <w:rFonts w:hint="default" w:ascii="Times New Roman" w:hAnsi="Times New Roman" w:eastAsia="宋体" w:cs="Times New Roman"/>
                <w:b/>
                <w:bCs/>
                <w:spacing w:val="6"/>
                <w:sz w:val="21"/>
                <w:szCs w:val="21"/>
                <w:lang w:val="en-US" w:eastAsia="zh-CN"/>
              </w:rPr>
              <w:t>2</w:t>
            </w:r>
            <w:r>
              <w:rPr>
                <w:rFonts w:hint="default" w:ascii="Times New Roman" w:hAnsi="Times New Roman" w:eastAsia="Times New Roman" w:cs="Times New Roman"/>
                <w:spacing w:val="3"/>
                <w:sz w:val="21"/>
                <w:szCs w:val="21"/>
              </w:rPr>
              <w:t xml:space="preserve">  </w:t>
            </w:r>
            <w:r>
              <w:rPr>
                <w:rFonts w:hint="default" w:ascii="Times New Roman" w:hAnsi="Times New Roman" w:eastAsia="宋体" w:cs="Times New Roman"/>
                <w:spacing w:val="3"/>
                <w:sz w:val="21"/>
                <w:szCs w:val="21"/>
                <w14:textOutline w14:w="3831" w14:cap="flat" w14:cmpd="sng">
                  <w14:solidFill>
                    <w14:srgbClr w14:val="000000"/>
                  </w14:solidFill>
                  <w14:prstDash w14:val="solid"/>
                  <w14:miter w14:val="0"/>
                </w14:textOutline>
              </w:rPr>
              <w:t>本项目变动与重大变动清单对照表</w:t>
            </w:r>
          </w:p>
          <w:p>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Times New Roman" w:hAnsi="Times New Roman" w:cs="Times New Roman"/>
                <w:sz w:val="2"/>
              </w:rPr>
            </w:pPr>
          </w:p>
          <w:tbl>
            <w:tblPr>
              <w:tblStyle w:val="19"/>
              <w:tblW w:w="909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8"/>
              <w:gridCol w:w="6444"/>
              <w:gridCol w:w="18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jc w:val="center"/>
              </w:trPr>
              <w:tc>
                <w:tcPr>
                  <w:tcW w:w="3997" w:type="pct"/>
                  <w:gridSpan w:val="2"/>
                  <w:tcBorders>
                    <w:left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属于重大变动内</w:t>
                  </w:r>
                  <w:r>
                    <w:rPr>
                      <w:rFonts w:hint="default" w:ascii="Times New Roman" w:hAnsi="Times New Roman" w:eastAsia="宋体" w:cs="Times New Roman"/>
                      <w:sz w:val="21"/>
                      <w:szCs w:val="21"/>
                    </w:rPr>
                    <w:t>容</w:t>
                  </w:r>
                </w:p>
              </w:tc>
              <w:tc>
                <w:tcPr>
                  <w:tcW w:w="1002" w:type="pct"/>
                  <w:tcBorders>
                    <w:left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pacing w:val="-1"/>
                      <w:sz w:val="21"/>
                      <w:szCs w:val="21"/>
                    </w:rPr>
                  </w:pPr>
                  <w:r>
                    <w:rPr>
                      <w:rFonts w:hint="default" w:ascii="Times New Roman" w:hAnsi="Times New Roman" w:eastAsia="宋体" w:cs="Times New Roman"/>
                      <w:spacing w:val="-2"/>
                      <w:sz w:val="21"/>
                      <w:szCs w:val="21"/>
                    </w:rPr>
                    <w:t>是否属</w:t>
                  </w:r>
                  <w:r>
                    <w:rPr>
                      <w:rFonts w:hint="default" w:ascii="Times New Roman" w:hAnsi="Times New Roman" w:eastAsia="宋体" w:cs="Times New Roman"/>
                      <w:spacing w:val="-1"/>
                      <w:sz w:val="21"/>
                      <w:szCs w:val="21"/>
                    </w:rPr>
                    <w:t>于重</w:t>
                  </w:r>
                  <w:r>
                    <w:rPr>
                      <w:rFonts w:hint="default" w:ascii="Times New Roman" w:hAnsi="Times New Roman" w:eastAsia="宋体" w:cs="Times New Roman"/>
                      <w:spacing w:val="-2"/>
                      <w:sz w:val="21"/>
                      <w:szCs w:val="21"/>
                    </w:rPr>
                    <w:t>大变</w:t>
                  </w:r>
                  <w:r>
                    <w:rPr>
                      <w:rFonts w:hint="default" w:ascii="Times New Roman" w:hAnsi="Times New Roman" w:eastAsia="宋体" w:cs="Times New Roman"/>
                      <w:spacing w:val="-1"/>
                      <w:sz w:val="21"/>
                      <w:szCs w:val="21"/>
                    </w:rPr>
                    <w:t>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455" w:type="pct"/>
                  <w:tcBorders>
                    <w:lef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性</w:t>
                  </w:r>
                  <w:r>
                    <w:rPr>
                      <w:rFonts w:hint="default" w:ascii="Times New Roman" w:hAnsi="Times New Roman" w:eastAsia="宋体" w:cs="Times New Roman"/>
                      <w:spacing w:val="-1"/>
                      <w:sz w:val="21"/>
                      <w:szCs w:val="21"/>
                    </w:rPr>
                    <w:t>质</w:t>
                  </w: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6"/>
                      <w:sz w:val="21"/>
                      <w:szCs w:val="21"/>
                    </w:rPr>
                    <w:t>主要产品品种发生变化(变少的除外</w:t>
                  </w:r>
                  <w:r>
                    <w:rPr>
                      <w:rFonts w:hint="default" w:ascii="Times New Roman" w:hAnsi="Times New Roman" w:eastAsia="宋体" w:cs="Times New Roman"/>
                      <w:spacing w:val="4"/>
                      <w:sz w:val="21"/>
                      <w:szCs w:val="21"/>
                    </w:rPr>
                    <w:t>)</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jc w:val="center"/>
              </w:trPr>
              <w:tc>
                <w:tcPr>
                  <w:tcW w:w="455" w:type="pct"/>
                  <w:vMerge w:val="restart"/>
                  <w:tcBorders>
                    <w:lef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规模</w:t>
                  </w: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生产能力增加</w:t>
                  </w:r>
                  <w:r>
                    <w:rPr>
                      <w:rFonts w:hint="default" w:ascii="Times New Roman" w:hAnsi="Times New Roman" w:eastAsia="Times New Roman" w:cs="Times New Roman"/>
                      <w:spacing w:val="-1"/>
                      <w:sz w:val="21"/>
                      <w:szCs w:val="21"/>
                    </w:rPr>
                    <w:t>30</w:t>
                  </w:r>
                  <w:r>
                    <w:rPr>
                      <w:rFonts w:hint="default" w:ascii="Times New Roman" w:hAnsi="Times New Roman" w:eastAsia="Times New Roman" w:cs="Times New Roman"/>
                      <w:sz w:val="21"/>
                      <w:szCs w:val="21"/>
                    </w:rPr>
                    <w:t>%</w:t>
                  </w:r>
                  <w:r>
                    <w:rPr>
                      <w:rFonts w:hint="default" w:ascii="Times New Roman" w:hAnsi="Times New Roman" w:eastAsia="宋体" w:cs="Times New Roman"/>
                      <w:sz w:val="21"/>
                      <w:szCs w:val="21"/>
                    </w:rPr>
                    <w:t>及以上</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55" w:type="pct"/>
                  <w:vMerge w:val="continue"/>
                  <w:tcBorders>
                    <w:lef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cs="Times New Roman"/>
                      <w:sz w:val="21"/>
                    </w:rPr>
                  </w:pP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6"/>
                      <w:sz w:val="21"/>
                      <w:szCs w:val="21"/>
                    </w:rPr>
                    <w:t>配套的仓储</w:t>
                  </w:r>
                  <w:r>
                    <w:rPr>
                      <w:rFonts w:hint="default" w:ascii="Times New Roman" w:hAnsi="Times New Roman" w:eastAsia="宋体" w:cs="Times New Roman"/>
                      <w:spacing w:val="3"/>
                      <w:sz w:val="21"/>
                      <w:szCs w:val="21"/>
                    </w:rPr>
                    <w:t>设施(储存危险化学品或其他环境风险大的物品)总</w:t>
                  </w:r>
                  <w:r>
                    <w:rPr>
                      <w:rFonts w:hint="default" w:ascii="Times New Roman" w:hAnsi="Times New Roman" w:eastAsia="宋体" w:cs="Times New Roman"/>
                      <w:spacing w:val="-1"/>
                      <w:sz w:val="21"/>
                      <w:szCs w:val="21"/>
                    </w:rPr>
                    <w:t>储存容量增</w:t>
                  </w:r>
                  <w:r>
                    <w:rPr>
                      <w:rFonts w:hint="default" w:ascii="Times New Roman" w:hAnsi="Times New Roman" w:eastAsia="宋体" w:cs="Times New Roman"/>
                      <w:sz w:val="21"/>
                      <w:szCs w:val="21"/>
                    </w:rPr>
                    <w:t>加</w:t>
                  </w:r>
                  <w:r>
                    <w:rPr>
                      <w:rFonts w:hint="default" w:ascii="Times New Roman" w:hAnsi="Times New Roman" w:eastAsia="Times New Roman" w:cs="Times New Roman"/>
                      <w:sz w:val="21"/>
                      <w:szCs w:val="21"/>
                    </w:rPr>
                    <w:t>30%</w:t>
                  </w:r>
                  <w:r>
                    <w:rPr>
                      <w:rFonts w:hint="default" w:ascii="Times New Roman" w:hAnsi="Times New Roman" w:eastAsia="宋体" w:cs="Times New Roman"/>
                      <w:sz w:val="21"/>
                      <w:szCs w:val="21"/>
                    </w:rPr>
                    <w:t>及以上</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455" w:type="pct"/>
                  <w:vMerge w:val="continue"/>
                  <w:tcBorders>
                    <w:lef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cs="Times New Roman"/>
                      <w:sz w:val="21"/>
                    </w:rPr>
                  </w:pP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0"/>
                      <w:sz w:val="21"/>
                      <w:szCs w:val="21"/>
                    </w:rPr>
                    <w:t>新</w:t>
                  </w:r>
                  <w:r>
                    <w:rPr>
                      <w:rFonts w:hint="default" w:ascii="Times New Roman" w:hAnsi="Times New Roman" w:eastAsia="宋体" w:cs="Times New Roman"/>
                      <w:spacing w:val="-7"/>
                      <w:sz w:val="21"/>
                      <w:szCs w:val="21"/>
                    </w:rPr>
                    <w:t>增生产装置，导致新增污染因子或污染物排放量增加；原有生</w:t>
                  </w:r>
                  <w:r>
                    <w:rPr>
                      <w:rFonts w:hint="default" w:ascii="Times New Roman" w:hAnsi="Times New Roman" w:eastAsia="宋体" w:cs="Times New Roman"/>
                      <w:spacing w:val="-1"/>
                      <w:sz w:val="21"/>
                      <w:szCs w:val="21"/>
                    </w:rPr>
                    <w:t>产装置</w:t>
                  </w:r>
                  <w:r>
                    <w:rPr>
                      <w:rFonts w:hint="default" w:ascii="Times New Roman" w:hAnsi="Times New Roman" w:eastAsia="宋体" w:cs="Times New Roman"/>
                      <w:sz w:val="21"/>
                      <w:szCs w:val="21"/>
                    </w:rPr>
                    <w:t>规模增加</w:t>
                  </w:r>
                  <w:r>
                    <w:rPr>
                      <w:rFonts w:hint="default" w:ascii="Times New Roman" w:hAnsi="Times New Roman" w:eastAsia="Times New Roman" w:cs="Times New Roman"/>
                      <w:sz w:val="21"/>
                      <w:szCs w:val="21"/>
                    </w:rPr>
                    <w:t>30%</w:t>
                  </w:r>
                  <w:r>
                    <w:rPr>
                      <w:rFonts w:hint="default" w:ascii="Times New Roman" w:hAnsi="Times New Roman" w:eastAsia="宋体" w:cs="Times New Roman"/>
                      <w:sz w:val="21"/>
                      <w:szCs w:val="21"/>
                    </w:rPr>
                    <w:t>及以上，导致新增污染因子或污染物排放量</w:t>
                  </w:r>
                  <w:r>
                    <w:rPr>
                      <w:rFonts w:hint="default" w:ascii="Times New Roman" w:hAnsi="Times New Roman" w:eastAsia="宋体" w:cs="Times New Roman"/>
                      <w:spacing w:val="-2"/>
                      <w:sz w:val="21"/>
                      <w:szCs w:val="21"/>
                    </w:rPr>
                    <w:t>增加</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455" w:type="pct"/>
                  <w:vMerge w:val="restart"/>
                  <w:tcBorders>
                    <w:left w:val="single" w:color="000000" w:sz="6" w:space="0"/>
                    <w:bottom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地</w:t>
                  </w:r>
                  <w:r>
                    <w:rPr>
                      <w:rFonts w:hint="default" w:ascii="Times New Roman" w:hAnsi="Times New Roman" w:eastAsia="宋体" w:cs="Times New Roman"/>
                      <w:spacing w:val="-1"/>
                      <w:sz w:val="21"/>
                      <w:szCs w:val="21"/>
                    </w:rPr>
                    <w:t>点</w:t>
                  </w: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项目</w:t>
                  </w:r>
                  <w:r>
                    <w:rPr>
                      <w:rFonts w:hint="default" w:ascii="Times New Roman" w:hAnsi="Times New Roman" w:eastAsia="宋体" w:cs="Times New Roman"/>
                      <w:spacing w:val="-1"/>
                      <w:sz w:val="21"/>
                      <w:szCs w:val="21"/>
                    </w:rPr>
                    <w:t>重新选址</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455" w:type="pct"/>
                  <w:vMerge w:val="continue"/>
                  <w:tcBorders>
                    <w:top w:val="nil"/>
                    <w:left w:val="single" w:color="000000" w:sz="6" w:space="0"/>
                    <w:bottom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cs="Times New Roman"/>
                      <w:sz w:val="21"/>
                    </w:rPr>
                  </w:pP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6"/>
                      <w:sz w:val="21"/>
                      <w:szCs w:val="21"/>
                    </w:rPr>
                    <w:t>在原厂址内</w:t>
                  </w:r>
                  <w:r>
                    <w:rPr>
                      <w:rFonts w:hint="default" w:ascii="Times New Roman" w:hAnsi="Times New Roman" w:eastAsia="宋体" w:cs="Times New Roman"/>
                      <w:spacing w:val="4"/>
                      <w:sz w:val="21"/>
                      <w:szCs w:val="21"/>
                    </w:rPr>
                    <w:t>调</w:t>
                  </w:r>
                  <w:r>
                    <w:rPr>
                      <w:rFonts w:hint="default" w:ascii="Times New Roman" w:hAnsi="Times New Roman" w:eastAsia="宋体" w:cs="Times New Roman"/>
                      <w:spacing w:val="3"/>
                      <w:sz w:val="21"/>
                      <w:szCs w:val="21"/>
                    </w:rPr>
                    <w:t>整(包括总平面布置或生产装置发生变化)导致不</w:t>
                  </w:r>
                  <w:r>
                    <w:rPr>
                      <w:rFonts w:hint="default" w:ascii="Times New Roman" w:hAnsi="Times New Roman" w:eastAsia="宋体" w:cs="Times New Roman"/>
                      <w:spacing w:val="-1"/>
                      <w:sz w:val="21"/>
                      <w:szCs w:val="21"/>
                    </w:rPr>
                    <w:t>利环境影响显</w:t>
                  </w:r>
                  <w:r>
                    <w:rPr>
                      <w:rFonts w:hint="default" w:ascii="Times New Roman" w:hAnsi="Times New Roman" w:eastAsia="宋体" w:cs="Times New Roman"/>
                      <w:sz w:val="21"/>
                      <w:szCs w:val="21"/>
                    </w:rPr>
                    <w:t>著增加</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55" w:type="pct"/>
                  <w:vMerge w:val="continue"/>
                  <w:tcBorders>
                    <w:top w:val="nil"/>
                    <w:lef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cs="Times New Roman"/>
                      <w:sz w:val="21"/>
                    </w:rPr>
                  </w:pP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厂外管线路由调整</w:t>
                  </w:r>
                  <w:r>
                    <w:rPr>
                      <w:rFonts w:hint="default" w:ascii="Times New Roman" w:hAnsi="Times New Roman" w:eastAsia="宋体" w:cs="Times New Roman"/>
                      <w:spacing w:val="-1"/>
                      <w:sz w:val="21"/>
                      <w:szCs w:val="21"/>
                    </w:rPr>
                    <w:t>，穿越新的环境敏感区</w:t>
                  </w:r>
                  <w:r>
                    <w:rPr>
                      <w:rFonts w:hint="default" w:ascii="Times New Roman" w:hAnsi="Times New Roman" w:eastAsia="Times New Roman" w:cs="Times New Roman"/>
                      <w:spacing w:val="-1"/>
                      <w:sz w:val="21"/>
                      <w:szCs w:val="21"/>
                    </w:rPr>
                    <w:t>-</w:t>
                  </w:r>
                  <w:r>
                    <w:rPr>
                      <w:rFonts w:hint="default" w:ascii="Times New Roman" w:hAnsi="Times New Roman" w:eastAsia="宋体" w:cs="Times New Roman"/>
                      <w:spacing w:val="-1"/>
                      <w:sz w:val="21"/>
                      <w:szCs w:val="21"/>
                    </w:rPr>
                    <w:t>有在现有环境敏感区内路由发生变</w:t>
                  </w:r>
                  <w:r>
                    <w:rPr>
                      <w:rFonts w:hint="default" w:ascii="Times New Roman" w:hAnsi="Times New Roman" w:eastAsia="宋体" w:cs="Times New Roman"/>
                      <w:sz w:val="21"/>
                      <w:szCs w:val="21"/>
                    </w:rPr>
                    <w:t>动且环境影响或环境风险显著增大</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55" w:type="pct"/>
                  <w:tcBorders>
                    <w:lef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pacing w:val="-2"/>
                      <w:position w:val="7"/>
                      <w:sz w:val="21"/>
                      <w:szCs w:val="21"/>
                    </w:rPr>
                  </w:pPr>
                  <w:r>
                    <w:rPr>
                      <w:rFonts w:hint="default" w:ascii="Times New Roman" w:hAnsi="Times New Roman" w:eastAsia="宋体" w:cs="Times New Roman"/>
                      <w:spacing w:val="-2"/>
                      <w:position w:val="7"/>
                      <w:sz w:val="21"/>
                      <w:szCs w:val="21"/>
                    </w:rPr>
                    <w:t>生产</w:t>
                  </w:r>
                </w:p>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工</w:t>
                  </w:r>
                  <w:r>
                    <w:rPr>
                      <w:rFonts w:hint="default" w:ascii="Times New Roman" w:hAnsi="Times New Roman" w:eastAsia="宋体" w:cs="Times New Roman"/>
                      <w:spacing w:val="-2"/>
                      <w:sz w:val="21"/>
                      <w:szCs w:val="21"/>
                    </w:rPr>
                    <w:t>艺</w:t>
                  </w: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主要生产装</w:t>
                  </w:r>
                  <w:r>
                    <w:rPr>
                      <w:rFonts w:hint="default" w:ascii="Times New Roman" w:hAnsi="Times New Roman" w:eastAsia="宋体" w:cs="Times New Roman"/>
                      <w:sz w:val="21"/>
                      <w:szCs w:val="21"/>
                    </w:rPr>
                    <w:t>置类型、主要原辅材料类型、主要燃料类型、以及其</w:t>
                  </w:r>
                  <w:r>
                    <w:rPr>
                      <w:rFonts w:hint="default" w:ascii="Times New Roman" w:hAnsi="Times New Roman" w:eastAsia="宋体" w:cs="Times New Roman"/>
                      <w:spacing w:val="-1"/>
                      <w:sz w:val="21"/>
                      <w:szCs w:val="21"/>
                    </w:rPr>
                    <w:t>他生产</w:t>
                  </w:r>
                  <w:r>
                    <w:rPr>
                      <w:rFonts w:hint="default" w:ascii="Times New Roman" w:hAnsi="Times New Roman" w:eastAsia="宋体" w:cs="Times New Roman"/>
                      <w:sz w:val="21"/>
                      <w:szCs w:val="21"/>
                    </w:rPr>
                    <w:t>工艺和技术调整且导致新增污染因子或污染物排放量增加</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455" w:type="pct"/>
                  <w:tcBorders>
                    <w:lef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position w:val="7"/>
                      <w:sz w:val="21"/>
                      <w:szCs w:val="21"/>
                    </w:rPr>
                    <w:t>环</w:t>
                  </w:r>
                  <w:r>
                    <w:rPr>
                      <w:rFonts w:hint="default" w:ascii="Times New Roman" w:hAnsi="Times New Roman" w:eastAsia="宋体" w:cs="Times New Roman"/>
                      <w:spacing w:val="-1"/>
                      <w:position w:val="7"/>
                      <w:sz w:val="21"/>
                      <w:szCs w:val="21"/>
                    </w:rPr>
                    <w:t>境</w:t>
                  </w:r>
                </w:p>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保护</w:t>
                  </w:r>
                </w:p>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措</w:t>
                  </w:r>
                  <w:r>
                    <w:rPr>
                      <w:rFonts w:hint="default" w:ascii="Times New Roman" w:hAnsi="Times New Roman" w:eastAsia="宋体" w:cs="Times New Roman"/>
                      <w:spacing w:val="-1"/>
                      <w:sz w:val="21"/>
                      <w:szCs w:val="21"/>
                    </w:rPr>
                    <w:t>施</w:t>
                  </w:r>
                </w:p>
              </w:tc>
              <w:tc>
                <w:tcPr>
                  <w:tcW w:w="3542" w:type="pct"/>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污染防治措</w:t>
                  </w:r>
                  <w:r>
                    <w:rPr>
                      <w:rFonts w:hint="default" w:ascii="Times New Roman" w:hAnsi="Times New Roman" w:eastAsia="宋体" w:cs="Times New Roman"/>
                      <w:sz w:val="21"/>
                      <w:szCs w:val="21"/>
                    </w:rPr>
                    <w:t>施的工艺、规模、处置去向、排放形式等调整，导致</w:t>
                  </w:r>
                  <w:r>
                    <w:rPr>
                      <w:rFonts w:hint="default" w:ascii="Times New Roman" w:hAnsi="Times New Roman" w:eastAsia="宋体" w:cs="Times New Roman"/>
                      <w:spacing w:val="-4"/>
                      <w:sz w:val="21"/>
                      <w:szCs w:val="21"/>
                    </w:rPr>
                    <w:t>新增污染因</w:t>
                  </w:r>
                  <w:r>
                    <w:rPr>
                      <w:rFonts w:hint="default" w:ascii="Times New Roman" w:hAnsi="Times New Roman" w:eastAsia="宋体" w:cs="Times New Roman"/>
                      <w:spacing w:val="-3"/>
                      <w:sz w:val="21"/>
                      <w:szCs w:val="21"/>
                    </w:rPr>
                    <w:t>子</w:t>
                  </w:r>
                  <w:r>
                    <w:rPr>
                      <w:rFonts w:hint="default" w:ascii="Times New Roman" w:hAnsi="Times New Roman" w:eastAsia="宋体" w:cs="Times New Roman"/>
                      <w:spacing w:val="-2"/>
                      <w:sz w:val="21"/>
                      <w:szCs w:val="21"/>
                    </w:rPr>
                    <w:t>或污染物排放量、范围或强度增加；其他可能导致</w:t>
                  </w:r>
                  <w:r>
                    <w:rPr>
                      <w:rFonts w:hint="default" w:ascii="Times New Roman" w:hAnsi="Times New Roman" w:eastAsia="宋体" w:cs="Times New Roman"/>
                      <w:spacing w:val="-1"/>
                      <w:sz w:val="21"/>
                      <w:szCs w:val="21"/>
                    </w:rPr>
                    <w:t>环境影</w:t>
                  </w:r>
                  <w:r>
                    <w:rPr>
                      <w:rFonts w:hint="default" w:ascii="Times New Roman" w:hAnsi="Times New Roman" w:eastAsia="宋体" w:cs="Times New Roman"/>
                      <w:sz w:val="21"/>
                      <w:szCs w:val="21"/>
                    </w:rPr>
                    <w:t>响或环境风险增大的环保措施变动</w:t>
                  </w:r>
                </w:p>
              </w:tc>
              <w:tc>
                <w:tcPr>
                  <w:tcW w:w="1002" w:type="pct"/>
                  <w:tcBorders>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不属于</w:t>
                  </w:r>
                </w:p>
              </w:tc>
            </w:tr>
          </w:tbl>
          <w:p>
            <w:pPr>
              <w:keepNext w:val="0"/>
              <w:keepLines w:val="0"/>
              <w:pageBreakBefore w:val="0"/>
              <w:widowControl/>
              <w:kinsoku/>
              <w:wordWrap/>
              <w:overflowPunct/>
              <w:topLinePunct w:val="0"/>
              <w:autoSpaceDE/>
              <w:autoSpaceDN/>
              <w:bidi w:val="0"/>
              <w:adjustRightInd/>
              <w:snapToGrid/>
              <w:spacing w:line="360" w:lineRule="auto"/>
              <w:ind w:left="0" w:firstLine="562" w:firstLineChars="200"/>
              <w:textAlignment w:val="baseline"/>
              <w:rPr>
                <w:rFonts w:hint="default" w:ascii="Times New Roman" w:hAnsi="Times New Roman" w:eastAsia="宋体" w:cs="Times New Roman"/>
                <w:b/>
                <w:bCs/>
                <w:sz w:val="28"/>
                <w:szCs w:val="28"/>
                <w:highlight w:val="none"/>
                <w:lang w:val="en-US" w:eastAsia="zh-CN"/>
              </w:rPr>
            </w:pPr>
            <w:r>
              <w:rPr>
                <w:rFonts w:hint="default" w:ascii="Times New Roman" w:hAnsi="Times New Roman" w:eastAsia="宋体" w:cs="Times New Roman"/>
                <w:b/>
                <w:bCs/>
                <w:sz w:val="28"/>
                <w:szCs w:val="28"/>
                <w:highlight w:val="none"/>
                <w:lang w:val="en-US" w:eastAsia="zh-CN"/>
              </w:rPr>
              <w:t>5</w:t>
            </w:r>
            <w:r>
              <w:rPr>
                <w:rFonts w:hint="default" w:ascii="Times New Roman" w:hAnsi="Times New Roman" w:eastAsia="Times New Roman" w:cs="Times New Roman"/>
                <w:b/>
                <w:bCs/>
                <w:sz w:val="28"/>
                <w:szCs w:val="28"/>
                <w:highlight w:val="none"/>
              </w:rPr>
              <w:t>.5</w:t>
            </w:r>
            <w:r>
              <w:rPr>
                <w:rFonts w:hint="default" w:ascii="Times New Roman" w:hAnsi="Times New Roman" w:eastAsia="宋体" w:cs="Times New Roman"/>
                <w:b/>
                <w:bCs/>
                <w:sz w:val="28"/>
                <w:szCs w:val="28"/>
                <w:highlight w:val="none"/>
                <w:lang w:val="en-US" w:eastAsia="zh-CN"/>
              </w:rPr>
              <w:t xml:space="preserve"> </w:t>
            </w:r>
            <w:r>
              <w:rPr>
                <w:rFonts w:hint="eastAsia" w:ascii="Times New Roman" w:hAnsi="Times New Roman" w:eastAsia="宋体" w:cs="Times New Roman"/>
                <w:b/>
                <w:bCs/>
                <w:sz w:val="28"/>
                <w:szCs w:val="28"/>
                <w:highlight w:val="none"/>
                <w:lang w:val="en-US" w:eastAsia="zh-CN"/>
              </w:rPr>
              <w:t>主要建设方案</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snapToGrid/>
                <w:color w:val="auto"/>
                <w:kern w:val="2"/>
                <w:sz w:val="24"/>
                <w:szCs w:val="24"/>
                <w:lang w:val="en-US" w:eastAsia="zh-CN" w:bidi="ar"/>
              </w:rPr>
            </w:pPr>
            <w:r>
              <w:rPr>
                <w:rFonts w:hint="eastAsia" w:ascii="Times New Roman" w:hAnsi="Times New Roman" w:eastAsia="宋体" w:cs="Times New Roman"/>
                <w:snapToGrid/>
                <w:color w:val="auto"/>
                <w:kern w:val="2"/>
                <w:sz w:val="24"/>
                <w:szCs w:val="24"/>
                <w:lang w:val="en-US" w:eastAsia="zh-CN" w:bidi="ar"/>
              </w:rPr>
              <w:t>5.5.1工艺流程简述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木项目为基础设施建设项目，污染影响主要发生在施工期，运营期存在污染影响较少，由于各子项目已建成，施工期的污染影响已经随着施工期的结束而消除。</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本项目运营期的污染影响的主要是道路工程对周围环境产生的大气和噪声环境密响，以及中小企业创业园区在企业入驻后在生产中排放废气、废水和固体废物对周围环境产生不利影响。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另外，本项目电力线路改迁、架设电线产生的电磁辐射可能对人体产生影响，输变电设施的工频电场和工频磁场也可能对操作人员的健康产生影响。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napToGrid w:val="0"/>
                <w:color w:val="000000"/>
                <w:kern w:val="0"/>
                <w:sz w:val="24"/>
                <w:szCs w:val="24"/>
                <w:lang w:val="en-US" w:eastAsia="zh-CN" w:bidi="ar"/>
              </w:rPr>
            </w:pPr>
            <w:r>
              <w:rPr>
                <w:rFonts w:hint="default" w:ascii="Times New Roman" w:hAnsi="Times New Roman" w:eastAsia="宋体" w:cs="Times New Roman"/>
                <w:snapToGrid w:val="0"/>
                <w:color w:val="000000"/>
                <w:kern w:val="0"/>
                <w:sz w:val="24"/>
                <w:szCs w:val="24"/>
                <w:lang w:val="en-US" w:eastAsia="zh-CN" w:bidi="ar"/>
              </w:rPr>
              <w:t>污染工艺流程见图5.1、图5.2。</w:t>
            </w:r>
          </w:p>
          <w:p>
            <w:pPr>
              <w:pStyle w:val="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cs="Times New Roman"/>
                <w:sz w:val="24"/>
                <w:szCs w:val="24"/>
                <w:lang w:val="en-US"/>
              </w:rPr>
            </w:pPr>
            <w:r>
              <w:rPr>
                <w:rFonts w:hint="default" w:ascii="Times New Roman" w:hAnsi="Times New Roman" w:eastAsia="宋体" w:cs="Times New Roman"/>
                <w:snapToGrid w:val="0"/>
                <w:color w:val="000000"/>
                <w:kern w:val="0"/>
                <w:sz w:val="24"/>
                <w:szCs w:val="24"/>
                <w:lang w:val="en-US" w:eastAsia="zh-CN" w:bidi="ar"/>
              </w:rPr>
              <w:t>1.道路：</w:t>
            </w:r>
          </w:p>
          <w:p>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hint="default" w:eastAsia="宋体"/>
                <w:b/>
                <w:bCs/>
                <w:sz w:val="24"/>
                <w:szCs w:val="24"/>
                <w:lang w:val="en-US" w:eastAsia="zh-CN"/>
              </w:rPr>
            </w:pPr>
            <w:r>
              <w:drawing>
                <wp:anchor distT="0" distB="0" distL="114300" distR="114300" simplePos="0" relativeHeight="251671552" behindDoc="0" locked="0" layoutInCell="1" allowOverlap="1">
                  <wp:simplePos x="0" y="0"/>
                  <wp:positionH relativeFrom="column">
                    <wp:posOffset>1571625</wp:posOffset>
                  </wp:positionH>
                  <wp:positionV relativeFrom="paragraph">
                    <wp:posOffset>70485</wp:posOffset>
                  </wp:positionV>
                  <wp:extent cx="3000375" cy="1543050"/>
                  <wp:effectExtent l="0" t="0" r="9525" b="0"/>
                  <wp:wrapTopAndBottom/>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26"/>
                          <a:stretch>
                            <a:fillRect/>
                          </a:stretch>
                        </pic:blipFill>
                        <pic:spPr>
                          <a:xfrm>
                            <a:off x="0" y="0"/>
                            <a:ext cx="3000375" cy="1543050"/>
                          </a:xfrm>
                          <a:prstGeom prst="rect">
                            <a:avLst/>
                          </a:prstGeom>
                          <a:noFill/>
                          <a:ln>
                            <a:noFill/>
                          </a:ln>
                        </pic:spPr>
                      </pic:pic>
                    </a:graphicData>
                  </a:graphic>
                </wp:anchor>
              </w:drawing>
            </w:r>
            <w:r>
              <w:rPr>
                <w:rFonts w:hint="default" w:ascii="Times New Roman" w:hAnsi="Times New Roman" w:eastAsia="宋体" w:cs="Times New Roman"/>
                <w:b/>
                <w:bCs/>
                <w:spacing w:val="18"/>
                <w:sz w:val="24"/>
                <w:szCs w:val="24"/>
                <w:lang w:val="en-US" w:eastAsia="zh-CN"/>
              </w:rPr>
              <w:t xml:space="preserve">图5.1   </w:t>
            </w:r>
            <w:r>
              <w:rPr>
                <w:rFonts w:hint="eastAsia" w:eastAsia="宋体"/>
                <w:b/>
                <w:bCs/>
                <w:sz w:val="24"/>
                <w:szCs w:val="24"/>
                <w:lang w:val="en-US" w:eastAsia="zh-CN"/>
              </w:rPr>
              <w:t>道路污染工艺流程图</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2.创业园：</w:t>
            </w:r>
          </w:p>
          <w:p>
            <w:pPr>
              <w:pStyle w:val="2"/>
              <w:jc w:val="center"/>
              <w:rPr>
                <w:rFonts w:hint="default" w:eastAsia="宋体"/>
                <w:b/>
                <w:bCs/>
                <w:sz w:val="24"/>
                <w:szCs w:val="24"/>
                <w:lang w:val="en-US" w:eastAsia="zh-CN"/>
              </w:rPr>
            </w:pPr>
            <w:r>
              <w:drawing>
                <wp:anchor distT="0" distB="0" distL="114300" distR="114300" simplePos="0" relativeHeight="251670528" behindDoc="0" locked="0" layoutInCell="1" allowOverlap="1">
                  <wp:simplePos x="0" y="0"/>
                  <wp:positionH relativeFrom="column">
                    <wp:posOffset>1537335</wp:posOffset>
                  </wp:positionH>
                  <wp:positionV relativeFrom="paragraph">
                    <wp:posOffset>34925</wp:posOffset>
                  </wp:positionV>
                  <wp:extent cx="2590800" cy="159067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7"/>
                          <a:stretch>
                            <a:fillRect/>
                          </a:stretch>
                        </pic:blipFill>
                        <pic:spPr>
                          <a:xfrm>
                            <a:off x="0" y="0"/>
                            <a:ext cx="2590800" cy="1590675"/>
                          </a:xfrm>
                          <a:prstGeom prst="rect">
                            <a:avLst/>
                          </a:prstGeom>
                          <a:noFill/>
                          <a:ln>
                            <a:noFill/>
                          </a:ln>
                        </pic:spPr>
                      </pic:pic>
                    </a:graphicData>
                  </a:graphic>
                </wp:anchor>
              </w:drawing>
            </w:r>
            <w:r>
              <w:rPr>
                <w:rFonts w:hint="default" w:ascii="Times New Roman" w:hAnsi="Times New Roman" w:eastAsia="宋体" w:cs="Times New Roman"/>
                <w:b/>
                <w:bCs/>
                <w:spacing w:val="18"/>
                <w:sz w:val="24"/>
                <w:szCs w:val="24"/>
                <w:lang w:val="en-US" w:eastAsia="zh-CN"/>
              </w:rPr>
              <w:t>图5.</w:t>
            </w:r>
            <w:r>
              <w:rPr>
                <w:rFonts w:hint="eastAsia" w:ascii="Times New Roman" w:hAnsi="Times New Roman" w:eastAsia="宋体" w:cs="Times New Roman"/>
                <w:b/>
                <w:bCs/>
                <w:spacing w:val="18"/>
                <w:sz w:val="24"/>
                <w:szCs w:val="24"/>
                <w:lang w:val="en-US" w:eastAsia="zh-CN"/>
              </w:rPr>
              <w:t xml:space="preserve">2 </w:t>
            </w:r>
            <w:r>
              <w:rPr>
                <w:rFonts w:hint="default" w:ascii="Times New Roman" w:hAnsi="Times New Roman" w:eastAsia="宋体" w:cs="Times New Roman"/>
                <w:b/>
                <w:bCs/>
                <w:spacing w:val="18"/>
                <w:sz w:val="24"/>
                <w:szCs w:val="24"/>
                <w:lang w:val="en-US" w:eastAsia="zh-CN"/>
              </w:rPr>
              <w:t xml:space="preserve">   </w:t>
            </w:r>
            <w:r>
              <w:rPr>
                <w:rFonts w:hint="eastAsia" w:eastAsia="宋体"/>
                <w:b/>
                <w:bCs/>
                <w:sz w:val="24"/>
                <w:szCs w:val="24"/>
                <w:lang w:val="en-US" w:eastAsia="zh-CN"/>
              </w:rPr>
              <w:t>创业园污染流程图</w:t>
            </w:r>
          </w:p>
          <w:p>
            <w:pPr>
              <w:pStyle w:val="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default" w:eastAsia="宋体"/>
                <w:b w:val="0"/>
                <w:bCs w:val="0"/>
                <w:sz w:val="24"/>
                <w:szCs w:val="24"/>
                <w:lang w:val="en-US" w:eastAsia="zh-CN"/>
              </w:rPr>
            </w:pPr>
            <w:r>
              <w:rPr>
                <w:rFonts w:hint="eastAsia" w:eastAsia="宋体"/>
                <w:b w:val="0"/>
                <w:bCs w:val="0"/>
                <w:sz w:val="24"/>
                <w:szCs w:val="24"/>
                <w:lang w:val="en-US" w:eastAsia="zh-CN"/>
              </w:rPr>
              <w:t>3.污染源分析</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val="0"/>
                <w:bCs w:val="0"/>
                <w:sz w:val="24"/>
                <w:szCs w:val="24"/>
                <w:lang w:val="en-US" w:eastAsia="zh-CN"/>
              </w:rPr>
              <w:t>3.1道路污染源分析</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cs="Times New Roman"/>
                <w:sz w:val="24"/>
                <w:szCs w:val="24"/>
              </w:rPr>
            </w:pPr>
            <w:r>
              <w:rPr>
                <w:rFonts w:hint="default" w:ascii="Times New Roman" w:hAnsi="Times New Roman" w:cs="Times New Roman"/>
                <w:sz w:val="24"/>
                <w:szCs w:val="24"/>
              </w:rPr>
              <w:t>项目投入运营后产生的污染物主要为道路行驶车辆尾气及车辆噪声。除此之外，运营期道路养护过程中会产生一定量的沥青废渣。</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cs="Times New Roman"/>
                <w:sz w:val="24"/>
                <w:szCs w:val="24"/>
              </w:rPr>
            </w:pPr>
            <w:r>
              <w:rPr>
                <w:rFonts w:hint="default" w:ascii="Times New Roman" w:hAnsi="Times New Roman" w:cs="Times New Roman"/>
                <w:sz w:val="24"/>
                <w:szCs w:val="24"/>
              </w:rPr>
              <w:t>由于道路项目中开发区第一污水处理厂道路0.426km为污水厂内分区连接道路，仅供污水厂内部使用，环评不对该条道路的污染源情况进行分析，仅对兴业路、捷运东路及东翔路的污染源情况进行分析。</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3.1.1交通量及车型比例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本项目兴业路、捷运东路和东翔路均为次干路，设计使用年限为10-15年，故对建成后近期(2017年)、远期(2025年)车辆产生的污染情况进行评价。</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napToGrid w:val="0"/>
                <w:color w:val="000000"/>
                <w:kern w:val="0"/>
                <w:sz w:val="24"/>
                <w:szCs w:val="24"/>
                <w:lang w:val="en-US" w:eastAsia="zh-CN" w:bidi="ar"/>
              </w:rPr>
              <w:t>道路改造完成通车后，过往车辆主要为大、中型货运车和小型客、货车。根据《奎屯一独山子经济技术开发区东工业园区及配套设施工程项目可行性研究报告(代项目建议书)》中远期(2025年)次干路道路设计小时交通量为1174pcu</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h</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车速为50km/h；根据该报告中交通量2015年-2020年年增长率为15％，020年-2025年年增长率为10％，可推算出近期(2017)年次干路道路设计小时交通量为479pcu/h，车速为50km/h。</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06" w:firstLineChars="200"/>
              <w:textAlignment w:val="baseline"/>
              <w:rPr>
                <w:rFonts w:hint="default" w:ascii="Times New Roman" w:hAnsi="Times New Roman" w:eastAsia="宋体" w:cs="Times New Roman"/>
                <w:spacing w:val="-7"/>
                <w:sz w:val="28"/>
                <w:szCs w:val="28"/>
                <w14:textOutline w14:w="5094" w14:cap="flat" w14:cmpd="sng">
                  <w14:solidFill>
                    <w14:srgbClr w14:val="000000"/>
                  </w14:solidFill>
                  <w14:prstDash w14:val="solid"/>
                  <w14:miter w14:val="0"/>
                </w14:textOutline>
              </w:rPr>
            </w:pPr>
            <w:r>
              <w:rPr>
                <w:rFonts w:hint="default" w:ascii="Times New Roman" w:hAnsi="Times New Roman" w:eastAsia="宋体" w:cs="Times New Roman"/>
                <w:b/>
                <w:bCs/>
                <w:spacing w:val="-14"/>
                <w:sz w:val="28"/>
                <w:szCs w:val="28"/>
                <w:lang w:val="en-US" w:eastAsia="zh-CN"/>
              </w:rPr>
              <w:t>5</w:t>
            </w:r>
            <w:r>
              <w:rPr>
                <w:rFonts w:hint="default" w:ascii="Times New Roman" w:hAnsi="Times New Roman" w:eastAsia="Times New Roman" w:cs="Times New Roman"/>
                <w:b/>
                <w:bCs/>
                <w:spacing w:val="-14"/>
                <w:sz w:val="28"/>
                <w:szCs w:val="28"/>
              </w:rPr>
              <w:t>.</w:t>
            </w:r>
            <w:r>
              <w:rPr>
                <w:rFonts w:hint="default" w:ascii="Times New Roman" w:hAnsi="Times New Roman" w:eastAsia="Times New Roman" w:cs="Times New Roman"/>
                <w:b/>
                <w:bCs/>
                <w:spacing w:val="-7"/>
                <w:sz w:val="28"/>
                <w:szCs w:val="28"/>
              </w:rPr>
              <w:t>6</w:t>
            </w:r>
            <w:r>
              <w:rPr>
                <w:rFonts w:hint="default" w:ascii="Times New Roman" w:hAnsi="Times New Roman" w:eastAsia="宋体" w:cs="Times New Roman"/>
                <w:b/>
                <w:bCs/>
                <w:spacing w:val="-7"/>
                <w:sz w:val="28"/>
                <w:szCs w:val="28"/>
                <w:lang w:val="en-US" w:eastAsia="zh-CN"/>
              </w:rPr>
              <w:t xml:space="preserve"> </w:t>
            </w:r>
            <w:r>
              <w:rPr>
                <w:rFonts w:hint="default" w:ascii="Times New Roman" w:hAnsi="Times New Roman" w:eastAsia="宋体" w:cs="Times New Roman"/>
                <w:spacing w:val="-7"/>
                <w:sz w:val="28"/>
                <w:szCs w:val="28"/>
                <w14:textOutline w14:w="5094" w14:cap="flat" w14:cmpd="sng">
                  <w14:solidFill>
                    <w14:srgbClr w14:val="000000"/>
                  </w14:solidFill>
                  <w14:prstDash w14:val="solid"/>
                  <w14:miter w14:val="0"/>
                </w14:textOutline>
              </w:rPr>
              <w:t>工程占地及平面布置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napToGrid w:val="0"/>
                <w:color w:val="000000"/>
                <w:kern w:val="0"/>
                <w:sz w:val="24"/>
                <w:szCs w:val="24"/>
                <w:lang w:val="en-US" w:eastAsia="zh-CN" w:bidi="ar"/>
              </w:rPr>
            </w:pPr>
            <w:r>
              <w:rPr>
                <w:rFonts w:hint="eastAsia" w:ascii="Times New Roman" w:hAnsi="Times New Roman" w:eastAsia="宋体" w:cs="Times New Roman"/>
                <w:snapToGrid w:val="0"/>
                <w:color w:val="000000"/>
                <w:kern w:val="0"/>
                <w:sz w:val="24"/>
                <w:szCs w:val="24"/>
                <w:lang w:val="en-US" w:eastAsia="zh-CN" w:bidi="ar"/>
              </w:rPr>
              <w:t>奎屯-独山子经济技术开发区</w:t>
            </w:r>
            <w:r>
              <w:rPr>
                <w:rFonts w:hint="default" w:ascii="Times New Roman" w:hAnsi="Times New Roman" w:eastAsia="宋体" w:cs="Times New Roman"/>
                <w:snapToGrid w:val="0"/>
                <w:color w:val="000000"/>
                <w:kern w:val="0"/>
                <w:sz w:val="24"/>
                <w:szCs w:val="24"/>
                <w:lang w:val="en-US" w:eastAsia="zh-CN" w:bidi="ar"/>
              </w:rPr>
              <w:t>。</w:t>
            </w:r>
          </w:p>
          <w:p>
            <w:pPr>
              <w:keepNext w:val="0"/>
              <w:keepLines w:val="0"/>
              <w:pageBreakBefore w:val="0"/>
              <w:widowControl w:val="0"/>
              <w:kinsoku/>
              <w:wordWrap/>
              <w:bidi w:val="0"/>
              <w:adjustRightInd/>
              <w:snapToGrid/>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napToGrid w:val="0"/>
                <w:color w:val="000000"/>
                <w:kern w:val="0"/>
                <w:sz w:val="24"/>
                <w:szCs w:val="24"/>
                <w:lang w:val="en-US" w:eastAsia="zh-CN" w:bidi="ar"/>
              </w:rPr>
              <w:t>建设规模：</w:t>
            </w:r>
            <w:r>
              <w:rPr>
                <w:rFonts w:hint="default" w:ascii="Times New Roman" w:hAnsi="Times New Roman" w:eastAsia="宋体" w:cs="Times New Roman"/>
                <w:snapToGrid w:val="0"/>
                <w:sz w:val="24"/>
                <w:szCs w:val="24"/>
              </w:rPr>
              <w:t>道路建设9.574km，其中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北一区5.474km、奎东特色产业园4.1km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北一区2km、南区22.9km、奎东特色产业园13.4km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建设中小企业创业园一期标准厂房，共14栋，单体厂房占地面积2883.06m</w:t>
            </w:r>
            <w:r>
              <w:rPr>
                <w:rFonts w:hint="eastAsia" w:ascii="Times New Roman" w:hAnsi="Times New Roman" w:eastAsia="宋体" w:cs="Times New Roman"/>
                <w:snapToGrid w:val="0"/>
                <w:sz w:val="24"/>
                <w:szCs w:val="24"/>
                <w:vertAlign w:val="superscript"/>
                <w:lang w:val="en-US" w:eastAsia="zh-CN"/>
              </w:rPr>
              <w:t>2</w:t>
            </w:r>
            <w:r>
              <w:rPr>
                <w:rFonts w:hint="default" w:ascii="Times New Roman" w:hAnsi="Times New Roman" w:eastAsia="宋体" w:cs="Times New Roman"/>
                <w:snapToGrid w:val="0"/>
                <w:sz w:val="24"/>
                <w:szCs w:val="24"/>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06" w:firstLineChars="200"/>
              <w:textAlignment w:val="baseline"/>
              <w:rPr>
                <w:rFonts w:hint="default" w:ascii="Times New Roman" w:hAnsi="Times New Roman" w:eastAsia="Times New Roman" w:cs="Times New Roman"/>
                <w:b/>
                <w:bCs/>
                <w:spacing w:val="-14"/>
                <w:sz w:val="28"/>
                <w:szCs w:val="28"/>
              </w:rPr>
            </w:pPr>
            <w:r>
              <w:rPr>
                <w:rFonts w:hint="default" w:ascii="Times New Roman" w:hAnsi="Times New Roman" w:eastAsia="宋体" w:cs="Times New Roman"/>
                <w:b/>
                <w:bCs/>
                <w:spacing w:val="-14"/>
                <w:sz w:val="28"/>
                <w:szCs w:val="28"/>
                <w:lang w:val="en-US" w:eastAsia="zh-CN"/>
              </w:rPr>
              <w:t>5</w:t>
            </w:r>
            <w:r>
              <w:rPr>
                <w:rFonts w:hint="default" w:ascii="Times New Roman" w:hAnsi="Times New Roman" w:eastAsia="Times New Roman" w:cs="Times New Roman"/>
                <w:b/>
                <w:bCs/>
                <w:spacing w:val="-14"/>
                <w:sz w:val="28"/>
                <w:szCs w:val="28"/>
              </w:rPr>
              <w:t>.7</w:t>
            </w:r>
            <w:r>
              <w:rPr>
                <w:rFonts w:hint="default" w:ascii="Times New Roman" w:hAnsi="Times New Roman" w:eastAsia="宋体" w:cs="Times New Roman"/>
                <w:b/>
                <w:bCs/>
                <w:spacing w:val="-14"/>
                <w:sz w:val="28"/>
                <w:szCs w:val="28"/>
                <w:lang w:val="en-US" w:eastAsia="zh-CN"/>
              </w:rPr>
              <w:t xml:space="preserve"> </w:t>
            </w:r>
            <w:r>
              <w:rPr>
                <w:rFonts w:hint="default" w:ascii="Times New Roman" w:hAnsi="Times New Roman" w:eastAsia="Times New Roman" w:cs="Times New Roman"/>
                <w:b/>
                <w:bCs/>
                <w:spacing w:val="-14"/>
                <w:sz w:val="28"/>
                <w:szCs w:val="28"/>
              </w:rPr>
              <w:t>工程环境保护投资明细</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根据环评报告表，本项目总投资</w:t>
            </w:r>
            <w:r>
              <w:rPr>
                <w:rFonts w:hint="eastAsia" w:ascii="Times New Roman" w:hAnsi="Times New Roman" w:eastAsia="宋体" w:cs="Times New Roman"/>
                <w:spacing w:val="18"/>
                <w:sz w:val="24"/>
                <w:szCs w:val="24"/>
                <w:lang w:val="en-US" w:eastAsia="zh-CN"/>
              </w:rPr>
              <w:t>30228</w:t>
            </w:r>
            <w:r>
              <w:rPr>
                <w:rFonts w:hint="default" w:ascii="Times New Roman" w:hAnsi="Times New Roman" w:eastAsia="宋体" w:cs="Times New Roman"/>
                <w:spacing w:val="18"/>
                <w:sz w:val="24"/>
                <w:szCs w:val="24"/>
                <w:lang w:val="en-US" w:eastAsia="zh-CN"/>
              </w:rPr>
              <w:t>万元，其中环境保护投资为</w:t>
            </w:r>
            <w:r>
              <w:rPr>
                <w:rFonts w:hint="eastAsia" w:ascii="Times New Roman" w:hAnsi="Times New Roman" w:eastAsia="宋体" w:cs="Times New Roman"/>
                <w:spacing w:val="18"/>
                <w:sz w:val="24"/>
                <w:szCs w:val="24"/>
                <w:lang w:val="en-US" w:eastAsia="zh-CN"/>
              </w:rPr>
              <w:t>145</w:t>
            </w:r>
            <w:r>
              <w:rPr>
                <w:rFonts w:hint="default" w:ascii="Times New Roman" w:hAnsi="Times New Roman" w:eastAsia="宋体" w:cs="Times New Roman"/>
                <w:spacing w:val="18"/>
                <w:sz w:val="24"/>
                <w:szCs w:val="24"/>
                <w:lang w:val="en-US" w:eastAsia="zh-CN"/>
              </w:rPr>
              <w:t>万元，占工程总投资的</w:t>
            </w:r>
            <w:r>
              <w:rPr>
                <w:rFonts w:hint="eastAsia" w:ascii="Times New Roman" w:hAnsi="Times New Roman" w:eastAsia="宋体" w:cs="Times New Roman"/>
                <w:spacing w:val="18"/>
                <w:sz w:val="24"/>
                <w:szCs w:val="24"/>
                <w:lang w:val="en-US" w:eastAsia="zh-CN"/>
              </w:rPr>
              <w:t>0.48%</w:t>
            </w:r>
            <w:r>
              <w:rPr>
                <w:rFonts w:hint="default" w:ascii="Times New Roman" w:hAnsi="Times New Roman" w:eastAsia="宋体" w:cs="Times New Roman"/>
                <w:spacing w:val="18"/>
                <w:sz w:val="24"/>
                <w:szCs w:val="24"/>
                <w:lang w:val="en-US" w:eastAsia="zh-CN"/>
              </w:rPr>
              <w:t>；项目实际总投资</w:t>
            </w:r>
            <w:r>
              <w:rPr>
                <w:rFonts w:hint="eastAsia" w:ascii="Times New Roman" w:hAnsi="Times New Roman" w:eastAsia="宋体" w:cs="Times New Roman"/>
                <w:spacing w:val="18"/>
                <w:sz w:val="24"/>
                <w:szCs w:val="24"/>
                <w:lang w:val="en-US" w:eastAsia="zh-CN"/>
              </w:rPr>
              <w:t>30228</w:t>
            </w:r>
            <w:r>
              <w:rPr>
                <w:rFonts w:hint="default" w:ascii="Times New Roman" w:hAnsi="Times New Roman" w:eastAsia="宋体" w:cs="Times New Roman"/>
                <w:spacing w:val="18"/>
                <w:sz w:val="24"/>
                <w:szCs w:val="24"/>
                <w:lang w:val="en-US" w:eastAsia="zh-CN"/>
              </w:rPr>
              <w:t>万元，其中实际环境保护投资为</w:t>
            </w:r>
            <w:r>
              <w:rPr>
                <w:rFonts w:hint="eastAsia" w:ascii="Times New Roman" w:hAnsi="Times New Roman" w:eastAsia="宋体" w:cs="Times New Roman"/>
                <w:spacing w:val="18"/>
                <w:sz w:val="24"/>
                <w:szCs w:val="24"/>
                <w:lang w:val="en-US" w:eastAsia="zh-CN"/>
              </w:rPr>
              <w:t>145</w:t>
            </w:r>
            <w:r>
              <w:rPr>
                <w:rFonts w:hint="default" w:ascii="Times New Roman" w:hAnsi="Times New Roman" w:eastAsia="宋体" w:cs="Times New Roman"/>
                <w:spacing w:val="18"/>
                <w:sz w:val="24"/>
                <w:szCs w:val="24"/>
                <w:lang w:val="en-US" w:eastAsia="zh-CN"/>
              </w:rPr>
              <w:t>万元，占总投资的</w:t>
            </w:r>
            <w:r>
              <w:rPr>
                <w:rFonts w:hint="eastAsia" w:ascii="Times New Roman" w:hAnsi="Times New Roman" w:eastAsia="宋体" w:cs="Times New Roman"/>
                <w:spacing w:val="18"/>
                <w:sz w:val="24"/>
                <w:szCs w:val="24"/>
                <w:lang w:val="en-US" w:eastAsia="zh-CN"/>
              </w:rPr>
              <w:t>0.48%</w:t>
            </w:r>
            <w:r>
              <w:rPr>
                <w:rFonts w:hint="default" w:ascii="Times New Roman" w:hAnsi="Times New Roman" w:eastAsia="宋体" w:cs="Times New Roman"/>
                <w:spacing w:val="18"/>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8"/>
                <w:sz w:val="24"/>
                <w:szCs w:val="24"/>
                <w:lang w:val="en-US" w:eastAsia="zh-CN"/>
              </w:rPr>
              <w:t>项目环保投资主要用于水土保持、废水、废气、噪声治理、固废处置等环保措施。</w:t>
            </w:r>
          </w:p>
        </w:tc>
      </w:tr>
    </w:tbl>
    <w:p>
      <w:pPr>
        <w:rPr>
          <w:rFonts w:hint="default" w:ascii="Times New Roman" w:hAnsi="Times New Roman" w:cs="Times New Roman"/>
        </w:rPr>
        <w:sectPr>
          <w:footerReference r:id="rId10"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tbl>
      <w:tblPr>
        <w:tblStyle w:val="19"/>
        <w:tblW w:w="910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10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PrEx>
        <w:trPr>
          <w:trHeight w:val="12704" w:hRule="atLeast"/>
        </w:trPr>
        <w:tc>
          <w:tcPr>
            <w:tcW w:w="9104" w:type="dxa"/>
            <w:vAlign w:val="top"/>
          </w:tcPr>
          <w:p>
            <w:pPr>
              <w:keepNext w:val="0"/>
              <w:keepLines w:val="0"/>
              <w:pageBreakBefore w:val="0"/>
              <w:widowControl/>
              <w:kinsoku/>
              <w:wordWrap/>
              <w:overflowPunct/>
              <w:topLinePunct w:val="0"/>
              <w:autoSpaceDE/>
              <w:autoSpaceDN/>
              <w:bidi w:val="0"/>
              <w:adjustRightInd/>
              <w:snapToGrid/>
              <w:spacing w:line="360" w:lineRule="auto"/>
              <w:ind w:firstLine="578" w:firstLineChars="200"/>
              <w:textAlignment w:val="baseline"/>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b/>
                <w:bCs/>
                <w:spacing w:val="4"/>
                <w:sz w:val="28"/>
                <w:szCs w:val="28"/>
                <w:lang w:val="en-US" w:eastAsia="zh-CN"/>
              </w:rPr>
              <w:t>5</w:t>
            </w:r>
            <w:r>
              <w:rPr>
                <w:rFonts w:hint="default" w:ascii="Times New Roman" w:hAnsi="Times New Roman" w:eastAsia="Times New Roman" w:cs="Times New Roman"/>
                <w:b/>
                <w:bCs/>
                <w:spacing w:val="4"/>
                <w:sz w:val="28"/>
                <w:szCs w:val="28"/>
                <w:highlight w:val="none"/>
              </w:rPr>
              <w:t>.8</w:t>
            </w:r>
            <w:r>
              <w:rPr>
                <w:rFonts w:hint="default" w:ascii="Times New Roman" w:hAnsi="Times New Roman" w:eastAsia="宋体" w:cs="Times New Roman"/>
                <w:b/>
                <w:bCs/>
                <w:spacing w:val="4"/>
                <w:sz w:val="28"/>
                <w:szCs w:val="28"/>
                <w:highlight w:val="none"/>
                <w:lang w:val="en-US" w:eastAsia="zh-CN"/>
              </w:rPr>
              <w:t xml:space="preserve"> </w:t>
            </w:r>
            <w:r>
              <w:rPr>
                <w:rFonts w:hint="default" w:ascii="Times New Roman" w:hAnsi="Times New Roman" w:eastAsia="宋体" w:cs="Times New Roman"/>
                <w:spacing w:val="4"/>
                <w:sz w:val="28"/>
                <w:szCs w:val="28"/>
                <w:highlight w:val="none"/>
                <w14:textOutline w14:w="5094" w14:cap="flat" w14:cmpd="sng">
                  <w14:solidFill>
                    <w14:srgbClr w14:val="000000"/>
                  </w14:solidFill>
                  <w14:prstDash w14:val="solid"/>
                  <w14:miter w14:val="0"/>
                </w14:textOutline>
              </w:rPr>
              <w:t>与</w:t>
            </w:r>
            <w:r>
              <w:rPr>
                <w:rFonts w:hint="default" w:ascii="Times New Roman" w:hAnsi="Times New Roman" w:eastAsia="宋体" w:cs="Times New Roman"/>
                <w:spacing w:val="2"/>
                <w:sz w:val="28"/>
                <w:szCs w:val="28"/>
                <w:highlight w:val="none"/>
                <w14:textOutline w14:w="5094" w14:cap="flat" w14:cmpd="sng">
                  <w14:solidFill>
                    <w14:srgbClr w14:val="000000"/>
                  </w14:solidFill>
                  <w14:prstDash w14:val="solid"/>
                  <w14:miter w14:val="0"/>
                </w14:textOutline>
              </w:rPr>
              <w:t>项目有关的生态破坏和污染物排放、主要环境问题及环境保护措</w:t>
            </w:r>
            <w:r>
              <w:rPr>
                <w:rFonts w:hint="default" w:ascii="Times New Roman" w:hAnsi="Times New Roman" w:eastAsia="宋体" w:cs="Times New Roman"/>
                <w:sz w:val="28"/>
                <w:szCs w:val="28"/>
                <w:highlight w:val="none"/>
                <w14:textOutline w14:w="5094" w14:cap="flat" w14:cmpd="sng">
                  <w14:solidFill>
                    <w14:srgbClr w14:val="000000"/>
                  </w14:solidFill>
                  <w14:prstDash w14:val="solid"/>
                  <w14:miter w14:val="0"/>
                </w14:textOutline>
              </w:rPr>
              <w:t>施</w:t>
            </w:r>
          </w:p>
          <w:p>
            <w:pPr>
              <w:keepNext w:val="0"/>
              <w:keepLines w:val="0"/>
              <w:pageBreakBefore w:val="0"/>
              <w:widowControl/>
              <w:kinsoku/>
              <w:wordWrap/>
              <w:overflowPunct/>
              <w:topLinePunct w:val="0"/>
              <w:autoSpaceDE/>
              <w:autoSpaceDN/>
              <w:bidi w:val="0"/>
              <w:adjustRightInd/>
              <w:snapToGrid/>
              <w:spacing w:line="360" w:lineRule="auto"/>
              <w:ind w:left="0" w:firstLine="540"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lang w:eastAsia="zh-CN"/>
              </w:rPr>
              <w:t>（</w:t>
            </w:r>
            <w:r>
              <w:rPr>
                <w:rFonts w:hint="default" w:ascii="Times New Roman" w:hAnsi="Times New Roman" w:eastAsia="宋体" w:cs="Times New Roman"/>
                <w:spacing w:val="15"/>
                <w:sz w:val="24"/>
                <w:szCs w:val="24"/>
                <w:lang w:val="en-US" w:eastAsia="zh-CN"/>
              </w:rPr>
              <w:t>1</w:t>
            </w:r>
            <w:r>
              <w:rPr>
                <w:rFonts w:hint="default" w:ascii="Times New Roman" w:hAnsi="Times New Roman" w:eastAsia="宋体" w:cs="Times New Roman"/>
                <w:spacing w:val="15"/>
                <w:sz w:val="24"/>
                <w:szCs w:val="24"/>
                <w:lang w:eastAsia="zh-CN"/>
              </w:rPr>
              <w:t>）</w:t>
            </w:r>
            <w:r>
              <w:rPr>
                <w:rFonts w:hint="default" w:ascii="Times New Roman" w:hAnsi="Times New Roman" w:eastAsia="宋体" w:cs="Times New Roman"/>
                <w:spacing w:val="9"/>
                <w:sz w:val="24"/>
                <w:szCs w:val="24"/>
              </w:rPr>
              <w:t>施工期环境影响</w:t>
            </w:r>
          </w:p>
          <w:p>
            <w:pPr>
              <w:keepNext w:val="0"/>
              <w:keepLines w:val="0"/>
              <w:pageBreakBefore w:val="0"/>
              <w:widowControl/>
              <w:kinsoku/>
              <w:wordWrap/>
              <w:overflowPunct/>
              <w:topLinePunct w:val="0"/>
              <w:autoSpaceDE/>
              <w:autoSpaceDN/>
              <w:bidi w:val="0"/>
              <w:adjustRightInd/>
              <w:snapToGrid/>
              <w:spacing w:line="360" w:lineRule="auto"/>
              <w:ind w:left="0" w:firstLine="492" w:firstLineChars="200"/>
              <w:textAlignment w:val="baseline"/>
              <w:rPr>
                <w:rFonts w:hint="default" w:ascii="Times New Roman" w:hAnsi="Times New Roman" w:eastAsia="宋体" w:cs="Times New Roman"/>
                <w:sz w:val="24"/>
                <w:szCs w:val="24"/>
              </w:rPr>
            </w:pPr>
            <w:r>
              <w:rPr>
                <w:rFonts w:hint="eastAsia" w:ascii="Times New Roman" w:hAnsi="Times New Roman" w:eastAsia="宋体" w:cs="Times New Roman"/>
                <w:spacing w:val="3"/>
                <w:sz w:val="24"/>
                <w:szCs w:val="24"/>
                <w:lang w:val="en-US" w:eastAsia="zh-CN"/>
              </w:rPr>
              <w:t>1）</w:t>
            </w:r>
            <w:r>
              <w:rPr>
                <w:rFonts w:hint="default" w:ascii="Times New Roman" w:hAnsi="Times New Roman" w:eastAsia="宋体" w:cs="Times New Roman"/>
                <w:spacing w:val="2"/>
                <w:sz w:val="24"/>
                <w:szCs w:val="24"/>
              </w:rPr>
              <w:t>水环境影响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sz w:val="24"/>
                <w:shd w:val="clear" w:color="auto" w:fill="auto"/>
              </w:rPr>
              <w:t>施工场地废水主要为</w:t>
            </w:r>
            <w:r>
              <w:rPr>
                <w:rFonts w:hint="default" w:ascii="Times New Roman" w:hAnsi="Times New Roman" w:eastAsia="宋体" w:cs="Times New Roman"/>
                <w:color w:val="auto"/>
                <w:sz w:val="24"/>
                <w:shd w:val="clear" w:color="auto" w:fill="auto"/>
                <w:lang w:val="en-US" w:eastAsia="zh-CN"/>
              </w:rPr>
              <w:t>砂石料冲洗废水、施工场地冲洗废水、运输车辆冲洗废水等。</w:t>
            </w:r>
          </w:p>
          <w:p>
            <w:pPr>
              <w:pStyle w:val="22"/>
              <w:keepNext w:val="0"/>
              <w:keepLines w:val="0"/>
              <w:pageBreakBefore w:val="0"/>
              <w:widowControl/>
              <w:kinsoku/>
              <w:wordWrap/>
              <w:overflowPunct/>
              <w:topLinePunct w:val="0"/>
              <w:autoSpaceDE/>
              <w:autoSpaceDN/>
              <w:bidi w:val="0"/>
              <w:adjustRightInd/>
              <w:snapToGrid/>
              <w:spacing w:line="360" w:lineRule="auto"/>
              <w:ind w:left="0" w:leftChars="0" w:right="0" w:rightChars="0" w:firstLine="552" w:firstLineChars="200"/>
              <w:jc w:val="both"/>
              <w:textAlignment w:val="auto"/>
              <w:outlineLvl w:val="9"/>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主要采取如下治理措施：本项目施工场地废水</w:t>
            </w:r>
            <w:r>
              <w:rPr>
                <w:rFonts w:hint="default" w:ascii="Times New Roman" w:hAnsi="Times New Roman" w:cs="Times New Roman"/>
                <w:color w:val="000000"/>
                <w:sz w:val="24"/>
                <w:szCs w:val="22"/>
              </w:rPr>
              <w:t>要为砂石料冲洗水及车辆机械冲洗水等。</w:t>
            </w:r>
            <w:r>
              <w:rPr>
                <w:rFonts w:hint="default" w:ascii="Times New Roman" w:hAnsi="Times New Roman" w:eastAsia="宋体" w:cs="Times New Roman"/>
                <w:color w:val="000000"/>
                <w:sz w:val="24"/>
                <w:szCs w:val="22"/>
                <w:lang w:val="en-US" w:eastAsia="zh-CN"/>
              </w:rPr>
              <w:t>施工废水由沉淀池收集，经沉淀除渣等处理后回用施工生产和洒水降尘，不外排</w:t>
            </w:r>
            <w:r>
              <w:rPr>
                <w:rFonts w:hint="default" w:ascii="Times New Roman" w:hAnsi="Times New Roman" w:eastAsia="宋体" w:cs="Times New Roman"/>
                <w:color w:val="000000"/>
                <w:sz w:val="24"/>
                <w:szCs w:val="24"/>
                <w:lang w:val="en-US" w:eastAsia="zh-CN"/>
              </w:rPr>
              <w:t>。</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施工期</w:t>
            </w:r>
            <w:r>
              <w:rPr>
                <w:rFonts w:hint="eastAsia"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居住当地民房，</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生活废水依托</w:t>
            </w:r>
            <w:r>
              <w:rPr>
                <w:rFonts w:hint="eastAsia"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当地现有的</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排水设施</w:t>
            </w:r>
            <w:r>
              <w:rPr>
                <w:rFonts w:hint="default" w:ascii="Times New Roman" w:hAnsi="Times New Roman" w:eastAsia="宋体" w:cs="Times New Roman"/>
                <w:color w:val="000000"/>
                <w:sz w:val="24"/>
                <w:szCs w:val="24"/>
                <w:lang w:val="en-US" w:eastAsia="zh-CN"/>
              </w:rPr>
              <w:t>。施工废水和生活污水严禁排向渠道和水</w:t>
            </w:r>
            <w:r>
              <w:rPr>
                <w:rFonts w:hint="eastAsia" w:ascii="Times New Roman" w:hAnsi="Times New Roman" w:eastAsia="宋体" w:cs="Times New Roman"/>
                <w:color w:val="000000"/>
                <w:sz w:val="24"/>
                <w:szCs w:val="24"/>
                <w:lang w:val="en-US" w:eastAsia="zh-CN"/>
              </w:rPr>
              <w:t>体</w:t>
            </w:r>
            <w:r>
              <w:rPr>
                <w:rFonts w:hint="default" w:ascii="Times New Roman" w:hAnsi="Times New Roman" w:eastAsia="宋体" w:cs="Times New Roman"/>
                <w:color w:val="000000"/>
                <w:sz w:val="24"/>
                <w:szCs w:val="22"/>
                <w:lang w:val="en-US" w:eastAsia="zh-CN"/>
              </w:rPr>
              <w:t>。</w:t>
            </w:r>
            <w:r>
              <w:rPr>
                <w:rFonts w:hint="default" w:ascii="Times New Roman" w:hAnsi="Times New Roman" w:eastAsia="宋体" w:cs="Times New Roman"/>
                <w:spacing w:val="18"/>
                <w:sz w:val="24"/>
                <w:szCs w:val="24"/>
                <w:lang w:val="en-US" w:eastAsia="zh-CN"/>
              </w:rPr>
              <w:t>经采取上述措施后，可有效避免施工期废水对周围环境及保护目标造成影响。</w:t>
            </w:r>
          </w:p>
          <w:p>
            <w:pPr>
              <w:keepNext w:val="0"/>
              <w:keepLines w:val="0"/>
              <w:pageBreakBefore w:val="0"/>
              <w:widowControl/>
              <w:kinsoku/>
              <w:wordWrap/>
              <w:overflowPunct/>
              <w:topLinePunct w:val="0"/>
              <w:autoSpaceDE/>
              <w:autoSpaceDN/>
              <w:bidi w:val="0"/>
              <w:adjustRightInd/>
              <w:snapToGrid/>
              <w:spacing w:line="360" w:lineRule="auto"/>
              <w:ind w:left="0" w:firstLine="492" w:firstLineChars="200"/>
              <w:textAlignment w:val="baseline"/>
              <w:rPr>
                <w:rFonts w:hint="default" w:ascii="Times New Roman" w:hAnsi="Times New Roman" w:eastAsia="宋体" w:cs="Times New Roman"/>
                <w:spacing w:val="3"/>
                <w:sz w:val="24"/>
                <w:szCs w:val="24"/>
              </w:rPr>
            </w:pPr>
            <w:r>
              <w:rPr>
                <w:rFonts w:hint="eastAsia" w:ascii="Times New Roman" w:hAnsi="Times New Roman" w:eastAsia="宋体" w:cs="Times New Roman"/>
                <w:spacing w:val="3"/>
                <w:sz w:val="24"/>
                <w:szCs w:val="24"/>
                <w:lang w:val="en-US" w:eastAsia="zh-CN"/>
              </w:rPr>
              <w:t>2）</w:t>
            </w:r>
            <w:r>
              <w:rPr>
                <w:rFonts w:hint="default" w:ascii="Times New Roman" w:hAnsi="Times New Roman" w:eastAsia="宋体" w:cs="Times New Roman"/>
                <w:spacing w:val="3"/>
                <w:sz w:val="24"/>
                <w:szCs w:val="24"/>
              </w:rPr>
              <w:t>环境空气影响</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施工期对大气环境影响最大的是施工扬尘、机械废气。</w:t>
            </w:r>
          </w:p>
          <w:p>
            <w:pPr>
              <w:keepNext w:val="0"/>
              <w:keepLines w:val="0"/>
              <w:pageBreakBefore w:val="0"/>
              <w:widowControl w:val="0"/>
              <w:tabs>
                <w:tab w:val="right" w:leader="dot" w:pos="8505"/>
              </w:tabs>
              <w:kinsoku/>
              <w:wordWrap/>
              <w:overflowPunct/>
              <w:topLinePunct w:val="0"/>
              <w:autoSpaceDE/>
              <w:autoSpaceDN/>
              <w:bidi w:val="0"/>
              <w:adjustRightInd/>
              <w:snapToGrid/>
              <w:spacing w:before="0" w:beforeLines="0" w:after="0" w:afterLines="0" w:line="360" w:lineRule="auto"/>
              <w:ind w:right="0" w:rightChars="0" w:firstLine="552" w:firstLineChars="200"/>
              <w:jc w:val="both"/>
              <w:textAlignment w:val="auto"/>
              <w:outlineLvl w:val="9"/>
              <w:rPr>
                <w:rFonts w:hint="default" w:ascii="Times New Roman" w:hAnsi="Times New Roman" w:eastAsia="宋体" w:cs="Times New Roman"/>
                <w:color w:val="auto"/>
                <w:sz w:val="24"/>
                <w:lang w:eastAsia="zh-CN"/>
              </w:rPr>
            </w:pPr>
            <w:r>
              <w:rPr>
                <w:rFonts w:hint="default" w:ascii="Times New Roman" w:hAnsi="Times New Roman" w:eastAsia="宋体" w:cs="Times New Roman"/>
                <w:spacing w:val="18"/>
                <w:sz w:val="24"/>
                <w:szCs w:val="24"/>
                <w:lang w:val="en-US" w:eastAsia="zh-CN"/>
              </w:rPr>
              <w:t>主要采取如下治理措施：</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sz w:val="24"/>
                <w:lang w:val="en-US" w:eastAsia="zh-CN"/>
              </w:rPr>
              <w:t>1</w:t>
            </w:r>
            <w:r>
              <w:rPr>
                <w:rFonts w:hint="default" w:ascii="Times New Roman" w:hAnsi="Times New Roman" w:eastAsia="宋体" w:cs="Times New Roman"/>
                <w:color w:val="auto"/>
                <w:sz w:val="24"/>
                <w:lang w:eastAsia="zh-CN"/>
              </w:rPr>
              <w:t>）合理设计材料运输路线，运输道路、施工现场定时洒水，每天至少两次（上、下班），在经过人员密集地区加强洒水密度和强度。</w:t>
            </w:r>
          </w:p>
          <w:p>
            <w:pPr>
              <w:keepNext w:val="0"/>
              <w:keepLines w:val="0"/>
              <w:pageBreakBefore w:val="0"/>
              <w:widowControl w:val="0"/>
              <w:numPr>
                <w:ilvl w:val="0"/>
                <w:numId w:val="3"/>
              </w:numPr>
              <w:tabs>
                <w:tab w:val="right" w:leader="dot" w:pos="8505"/>
              </w:tabs>
              <w:kinsoku/>
              <w:wordWrap/>
              <w:overflowPunct/>
              <w:topLinePunct w:val="0"/>
              <w:autoSpaceDE/>
              <w:autoSpaceDN/>
              <w:bidi w:val="0"/>
              <w:adjustRightInd/>
              <w:snapToGrid/>
              <w:spacing w:before="0" w:beforeLines="0" w:after="0" w:afterLines="0" w:line="360" w:lineRule="auto"/>
              <w:ind w:right="0" w:rightChars="0" w:firstLine="480" w:firstLineChars="200"/>
              <w:jc w:val="both"/>
              <w:textAlignment w:val="auto"/>
              <w:outlineLvl w:val="9"/>
              <w:rPr>
                <w:rFonts w:hint="default" w:ascii="Times New Roman" w:hAnsi="Times New Roman" w:eastAsia="宋体" w:cs="Times New Roman"/>
                <w:color w:val="auto"/>
                <w:sz w:val="24"/>
                <w:lang w:eastAsia="zh-CN"/>
              </w:rPr>
            </w:pPr>
            <w:r>
              <w:rPr>
                <w:rFonts w:hint="default" w:ascii="Times New Roman" w:hAnsi="Times New Roman" w:eastAsia="宋体" w:cs="Times New Roman"/>
                <w:color w:val="auto"/>
                <w:sz w:val="24"/>
                <w:lang w:eastAsia="zh-CN"/>
              </w:rPr>
              <w:t>运送散装含尘物料的车辆，用蓬布苫盖。</w:t>
            </w:r>
          </w:p>
          <w:p>
            <w:pPr>
              <w:keepNext w:val="0"/>
              <w:keepLines w:val="0"/>
              <w:pageBreakBefore w:val="0"/>
              <w:widowControl w:val="0"/>
              <w:numPr>
                <w:ilvl w:val="0"/>
                <w:numId w:val="0"/>
              </w:numPr>
              <w:tabs>
                <w:tab w:val="right" w:leader="dot" w:pos="8505"/>
              </w:tabs>
              <w:kinsoku/>
              <w:wordWrap/>
              <w:overflowPunct/>
              <w:topLinePunct w:val="0"/>
              <w:autoSpaceDE/>
              <w:autoSpaceDN/>
              <w:bidi w:val="0"/>
              <w:adjustRightInd/>
              <w:snapToGrid/>
              <w:spacing w:before="0" w:beforeLines="0" w:after="0" w:afterLines="0" w:line="360" w:lineRule="auto"/>
              <w:ind w:right="0" w:rightChars="0" w:firstLine="480" w:firstLineChars="200"/>
              <w:jc w:val="both"/>
              <w:textAlignment w:val="auto"/>
              <w:outlineLvl w:val="9"/>
              <w:rPr>
                <w:rFonts w:hint="default" w:ascii="Times New Roman" w:hAnsi="Times New Roman" w:eastAsia="宋体" w:cs="Times New Roman"/>
                <w:snapToGrid w:val="0"/>
                <w:color w:val="000000"/>
                <w:kern w:val="0"/>
                <w:sz w:val="24"/>
                <w:szCs w:val="24"/>
                <w:lang w:val="en-US" w:eastAsia="zh-CN" w:bidi="ar"/>
              </w:rPr>
            </w:pPr>
            <w:r>
              <w:rPr>
                <w:rFonts w:hint="default" w:ascii="Times New Roman" w:hAnsi="Times New Roman" w:eastAsia="宋体" w:cs="Times New Roman"/>
                <w:color w:val="auto"/>
                <w:sz w:val="24"/>
                <w:lang w:val="en-US" w:eastAsia="zh-CN"/>
              </w:rPr>
              <w:t>（3）</w:t>
            </w:r>
            <w:r>
              <w:rPr>
                <w:rFonts w:hint="default" w:ascii="Times New Roman" w:hAnsi="Times New Roman" w:eastAsia="宋体" w:cs="Times New Roman"/>
                <w:color w:val="auto"/>
                <w:sz w:val="24"/>
                <w:lang w:eastAsia="zh-CN"/>
              </w:rPr>
              <w:t>施工作业相关要求如下：①施工工地四周应当设置不低于</w:t>
            </w:r>
            <w:r>
              <w:rPr>
                <w:rFonts w:hint="default" w:ascii="Times New Roman" w:hAnsi="Times New Roman" w:eastAsia="宋体" w:cs="Times New Roman"/>
                <w:color w:val="auto"/>
                <w:sz w:val="24"/>
                <w:lang w:val="en-US" w:eastAsia="zh-CN"/>
              </w:rPr>
              <w:t>2.5</w:t>
            </w:r>
            <w:r>
              <w:rPr>
                <w:rFonts w:hint="default" w:ascii="Times New Roman" w:hAnsi="Times New Roman" w:eastAsia="宋体" w:cs="Times New Roman"/>
                <w:color w:val="auto"/>
                <w:sz w:val="24"/>
                <w:lang w:eastAsia="zh-CN"/>
              </w:rPr>
              <w:t>m的硬质密闭围挡，施工作业层外侧必须使用密目安全网进行封闭；②施工工地出口处应当设置冲洗设施以及配套的排水、泥浆沉淀设施，运输车辆驶出施工现场前应当将槽帮和车轮冲洗干净；③施工工地应当硬化并保持清洁；④施工工地内的散装物料、渣土和建筑垃圾应当遮盖或者在库房内存放，不在施工工地外堆放；运送过程采用密闭方式运输；⑤在易产生扬尘污染的施工过程中采取洒水或者喷淋等降尘措施；⑥地下管线施工开挖工程完工后应当在五日内完成土方回填，并恢复原状；⑦风速达到五级以上停止拆除建筑物、构筑物；⑧装卸、储存、堆放砂石、灰土等易产生扬尘的物质，采取喷淋、围挡、遮盖、密闭等有效防止扬尘的措施；运输时，使用密闭装置，防止运输过程中发生遗撒或者泄漏。</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eastAsia" w:ascii="Times New Roman" w:hAnsi="Times New Roman" w:eastAsia="宋体" w:cs="Times New Roman"/>
                <w:spacing w:val="18"/>
                <w:sz w:val="24"/>
                <w:szCs w:val="24"/>
                <w:lang w:val="en-US" w:eastAsia="zh-CN"/>
              </w:rPr>
              <w:t>3）</w:t>
            </w:r>
            <w:r>
              <w:rPr>
                <w:rFonts w:hint="default" w:ascii="Times New Roman" w:hAnsi="Times New Roman" w:eastAsia="宋体" w:cs="Times New Roman"/>
                <w:spacing w:val="18"/>
                <w:sz w:val="24"/>
                <w:szCs w:val="24"/>
                <w:lang w:val="en-US" w:eastAsia="zh-CN"/>
              </w:rPr>
              <w:t>噪声环境影响</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施工噪声主要分为机械噪声、施工作业噪声和施工车辆噪声。</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为减小施工期噪声对周围环境的影响，采取如下措施：高噪声的施工作业尽量安排在昼间进行，禁止夜间施工；工程施工设备较多，施工单位应尽量采用低噪声的施工机械，减少同时作业的高噪施工机械数量，尽可能减轻声源叠加影响；同时在施工过程中应由专人对设备进行定期保养和维护，并负责对现场工作人员进行培训，严格按操作规范使用各类机械；根据周围环境条件，尽量将产噪设备布置在远离敏感点的位置，增加噪声源与敏感区域的距离，可一定程度上控制施工场界噪声贡献值；认真组织施工安排，控制施工噪声源强，使施工机械处于良好状态，减轻施工噪声对工程区域声环境质量的影响，力争做到施工噪声不扰民；运输车辆经过村民区时应适当减速，禁止使用高音喇叭；施工应周密计划，抓紧施工，并设置临时行车路线，设专人疏导交通，防止车辆阻塞，同时减轻施工期交通噪声污染加重的程度；通过避免夜间施工，修建围墙，高噪声源远离敏感点布置，加强施工管理等噪声防护措施后，噪声对周围环境的影响可减少到最低。</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eastAsia" w:ascii="Times New Roman" w:hAnsi="Times New Roman" w:eastAsia="宋体" w:cs="Times New Roman"/>
                <w:spacing w:val="18"/>
                <w:sz w:val="24"/>
                <w:szCs w:val="24"/>
                <w:lang w:val="en-US" w:eastAsia="zh-CN"/>
              </w:rPr>
              <w:t>4）</w:t>
            </w:r>
            <w:r>
              <w:rPr>
                <w:rFonts w:hint="default" w:ascii="Times New Roman" w:hAnsi="Times New Roman" w:eastAsia="宋体" w:cs="Times New Roman"/>
                <w:spacing w:val="18"/>
                <w:sz w:val="24"/>
                <w:szCs w:val="24"/>
                <w:lang w:val="en-US" w:eastAsia="zh-CN"/>
              </w:rPr>
              <w:t>固体废弃物影响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rPr>
                <w:rFonts w:hint="default" w:ascii="Times New Roman" w:hAnsi="Times New Roman" w:eastAsia="宋体" w:cs="Times New Roman"/>
                <w:color w:val="auto"/>
                <w:sz w:val="24"/>
                <w:szCs w:val="24"/>
                <w:lang w:val="zh-CN" w:eastAsia="zh-CN" w:bidi="zh-CN"/>
              </w:rPr>
            </w:pPr>
            <w:r>
              <w:rPr>
                <w:rFonts w:hint="default" w:ascii="Times New Roman" w:hAnsi="Times New Roman" w:eastAsia="宋体" w:cs="Times New Roman"/>
                <w:color w:val="auto"/>
                <w:sz w:val="24"/>
                <w:szCs w:val="24"/>
                <w:lang w:val="zh-CN" w:eastAsia="zh-CN" w:bidi="zh-CN"/>
              </w:rPr>
              <w:t>项目施工期固体废物主要来源于废弃土方、建筑垃圾和施工人员生活垃圾。</w:t>
            </w:r>
          </w:p>
          <w:p>
            <w:pPr>
              <w:adjustRightInd w:val="0"/>
              <w:snapToGrid w:val="0"/>
              <w:spacing w:line="360" w:lineRule="auto"/>
              <w:ind w:firstLine="552" w:firstLineChars="200"/>
              <w:jc w:val="left"/>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采取如下措施：</w:t>
            </w:r>
            <w:r>
              <w:rPr>
                <w:rFonts w:hint="default" w:ascii="Times New Roman" w:hAnsi="Times New Roman" w:eastAsia="宋体" w:cs="Times New Roman"/>
                <w:color w:val="auto"/>
                <w:sz w:val="24"/>
                <w:szCs w:val="22"/>
              </w:rPr>
              <w:t>施工时，弃土堆砌在</w:t>
            </w:r>
            <w:r>
              <w:rPr>
                <w:rFonts w:hint="eastAsia" w:ascii="Times New Roman" w:hAnsi="Times New Roman" w:eastAsia="宋体" w:cs="Times New Roman"/>
                <w:color w:val="auto"/>
                <w:sz w:val="24"/>
                <w:szCs w:val="22"/>
                <w:lang w:val="en-US" w:eastAsia="zh-CN"/>
              </w:rPr>
              <w:t>河道</w:t>
            </w:r>
            <w:r>
              <w:rPr>
                <w:rFonts w:hint="default" w:ascii="Times New Roman" w:hAnsi="Times New Roman" w:eastAsia="宋体" w:cs="Times New Roman"/>
                <w:color w:val="auto"/>
                <w:sz w:val="24"/>
                <w:szCs w:val="22"/>
              </w:rPr>
              <w:t>两侧；施工完成后，将</w:t>
            </w:r>
            <w:r>
              <w:rPr>
                <w:rFonts w:hint="default" w:ascii="Times New Roman" w:hAnsi="Times New Roman" w:eastAsia="宋体" w:cs="Times New Roman"/>
                <w:color w:val="auto"/>
                <w:sz w:val="24"/>
                <w:szCs w:val="22"/>
                <w:lang w:val="en-US" w:eastAsia="zh-CN"/>
              </w:rPr>
              <w:t>弃土方全部堆于河道凹坑内或就近摊平</w:t>
            </w:r>
            <w:r>
              <w:rPr>
                <w:rFonts w:hint="default" w:ascii="Times New Roman" w:hAnsi="Times New Roman" w:eastAsia="宋体" w:cs="Times New Roman"/>
                <w:color w:val="auto"/>
                <w:sz w:val="24"/>
                <w:szCs w:val="22"/>
              </w:rPr>
              <w:t>，自然恢复植被。</w:t>
            </w:r>
            <w:r>
              <w:rPr>
                <w:rFonts w:hint="default" w:ascii="Times New Roman" w:hAnsi="Times New Roman" w:eastAsia="宋体" w:cs="Times New Roman"/>
                <w:color w:val="auto"/>
                <w:sz w:val="24"/>
                <w:szCs w:val="24"/>
                <w:lang w:val="zh-CN" w:eastAsia="zh-CN" w:bidi="zh-CN"/>
              </w:rPr>
              <w:t>建筑垃圾主要</w:t>
            </w:r>
            <w:r>
              <w:rPr>
                <w:rFonts w:hint="default" w:ascii="Times New Roman" w:hAnsi="Times New Roman" w:eastAsia="宋体" w:cs="Times New Roman"/>
                <w:color w:val="auto"/>
                <w:spacing w:val="-8"/>
                <w:sz w:val="24"/>
                <w:szCs w:val="24"/>
                <w:lang w:val="zh-CN" w:eastAsia="zh-CN" w:bidi="zh-CN"/>
              </w:rPr>
              <w:t>为多余和废弃筑路材料；生活垃圾主要为施工人员产生的垃圾。</w:t>
            </w:r>
            <w:r>
              <w:rPr>
                <w:rFonts w:hint="default" w:ascii="Times New Roman" w:hAnsi="Times New Roman" w:eastAsia="宋体" w:cs="Times New Roman"/>
                <w:color w:val="auto"/>
                <w:spacing w:val="-10"/>
                <w:sz w:val="24"/>
                <w:szCs w:val="24"/>
                <w:lang w:val="zh-CN" w:eastAsia="zh-CN" w:bidi="zh-CN"/>
              </w:rPr>
              <w:t>生活垃圾集中收集后由环卫部门统一处理；主</w:t>
            </w:r>
            <w:r>
              <w:rPr>
                <w:rFonts w:hint="default" w:ascii="Times New Roman" w:hAnsi="Times New Roman" w:eastAsia="宋体" w:cs="Times New Roman"/>
                <w:color w:val="auto"/>
                <w:spacing w:val="-6"/>
                <w:sz w:val="24"/>
                <w:szCs w:val="24"/>
                <w:lang w:val="zh-CN" w:eastAsia="zh-CN" w:bidi="zh-CN"/>
              </w:rPr>
              <w:t>体工程和临时占地开挖表土进行集中堆放，施工结束后，再用以临时占地的生态</w:t>
            </w:r>
            <w:r>
              <w:rPr>
                <w:rFonts w:hint="default" w:ascii="Times New Roman" w:hAnsi="Times New Roman" w:eastAsia="宋体" w:cs="Times New Roman"/>
                <w:color w:val="auto"/>
                <w:sz w:val="24"/>
                <w:szCs w:val="24"/>
                <w:lang w:val="zh-CN" w:eastAsia="zh-CN" w:bidi="zh-CN"/>
              </w:rPr>
              <w:t>恢复覆土或道路配套绿化。</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5）生态环境影响</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本项目施工期临时用地主要为临时生产生活区、施工便道等，临时用地的使用将会使原有地表植被遭到破坏。因施工作业影响而引起的这些土地的地表植被破坏，这种影响是暂时的，可以通过后期水土保持措施进行恢复。施工期由于材料运输、机械碾压及施工人员践踏，使施工作业区周围土地的部分植被被破坏。施工期结束后也应及时进行生态恢复工作，尽量使临时工程占用区域恢复原貌。</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552"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spacing w:val="18"/>
                <w:sz w:val="24"/>
                <w:szCs w:val="24"/>
                <w:lang w:val="en-US" w:eastAsia="zh-CN"/>
              </w:rPr>
              <w:t>采取措施：</w:t>
            </w:r>
            <w:r>
              <w:rPr>
                <w:rFonts w:hint="default" w:ascii="Times New Roman" w:hAnsi="Times New Roman" w:eastAsia="宋体" w:cs="Times New Roman"/>
                <w:color w:val="auto"/>
                <w:sz w:val="24"/>
                <w:szCs w:val="24"/>
              </w:rPr>
              <w:t>加强宣传教育，在施工开始前，开展《中华人民共和国野生动物保护法》、《中华人民共和国野生植物保护条例》等相关法律法规的教育，让施工人员明确知道生物多样性是受国家法律保护的，破坏生物多样性将要承担相应的法律责任。教育施工人员，遵守国家和地方的法律及相关规定，禁止随意破坏植被和猎捕野生动物，自觉保护好评价区内的各种动物、植物和自然景观。</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auto"/>
                <w:sz w:val="24"/>
                <w:szCs w:val="24"/>
              </w:rPr>
              <w:t>在工地及周边设立爱护动物和自然植被的宣传牌</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对项目工作人员和施工人员开展生态保护措施方面的短期培训工作，通过培训详细介绍如何最大限度减少自然植被的丧失；及时开展植被恢复；以及施工作业中对于环境保护的一些注意事项等。</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6）施工</w:t>
            </w:r>
            <w:r>
              <w:rPr>
                <w:rFonts w:hint="eastAsia" w:ascii="Times New Roman" w:hAnsi="Times New Roman" w:eastAsia="宋体" w:cs="Times New Roman"/>
                <w:sz w:val="24"/>
                <w:szCs w:val="24"/>
                <w:lang w:val="en-US" w:eastAsia="zh-CN"/>
              </w:rPr>
              <w:t>管理</w:t>
            </w:r>
            <w:r>
              <w:rPr>
                <w:rFonts w:hint="default" w:ascii="Times New Roman" w:hAnsi="Times New Roman" w:eastAsia="宋体" w:cs="Times New Roman"/>
                <w:sz w:val="24"/>
                <w:szCs w:val="24"/>
                <w:lang w:val="en-US" w:eastAsia="zh-CN"/>
              </w:rPr>
              <w:t>措施</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划定施工范围，严禁施工人员和器械超出施工区域。通报所有施工人员活动规则并在施工营地、</w:t>
            </w:r>
            <w:r>
              <w:rPr>
                <w:rFonts w:hint="default" w:ascii="Times New Roman" w:hAnsi="Times New Roman" w:cs="Times New Roman"/>
                <w:color w:val="auto"/>
                <w:sz w:val="24"/>
                <w:szCs w:val="24"/>
                <w:lang w:val="en-US" w:eastAsia="zh-CN"/>
              </w:rPr>
              <w:t>管道</w:t>
            </w:r>
            <w:r>
              <w:rPr>
                <w:rFonts w:hint="default" w:ascii="Times New Roman" w:hAnsi="Times New Roman" w:cs="Times New Roman"/>
                <w:color w:val="auto"/>
                <w:sz w:val="24"/>
                <w:szCs w:val="24"/>
                <w:lang w:eastAsia="zh-CN"/>
              </w:rPr>
              <w:t>道</w:t>
            </w:r>
            <w:r>
              <w:rPr>
                <w:rFonts w:hint="default" w:ascii="Times New Roman" w:hAnsi="Times New Roman" w:eastAsia="宋体" w:cs="Times New Roman"/>
                <w:color w:val="auto"/>
                <w:sz w:val="24"/>
                <w:szCs w:val="24"/>
              </w:rPr>
              <w:t>沿线等设置警示标牌，任何施工人员不得越过红线施工或任意活动，以减小施工活动对</w:t>
            </w:r>
            <w:r>
              <w:rPr>
                <w:rFonts w:hint="default" w:ascii="Times New Roman" w:hAnsi="Times New Roman" w:cs="Times New Roman"/>
                <w:color w:val="auto"/>
                <w:sz w:val="24"/>
                <w:szCs w:val="24"/>
                <w:lang w:eastAsia="zh-CN"/>
              </w:rPr>
              <w:t>区域</w:t>
            </w:r>
            <w:r>
              <w:rPr>
                <w:rFonts w:hint="default" w:ascii="Times New Roman" w:hAnsi="Times New Roman" w:eastAsia="宋体" w:cs="Times New Roman"/>
                <w:color w:val="auto"/>
                <w:sz w:val="24"/>
                <w:szCs w:val="24"/>
              </w:rPr>
              <w:t>周围植被和动物栖息地的影响。对擅自越过施工禁入区红线的施工人员进行严肃处理和教育，对进入禁入区造成损失的追究施工单位及施工人员相应责任。施工中要作到分段施工，随挖、随运、随铺、随压，不留疏松地面，提高工程施工效率，尽可能缩短施工工期。</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加强施工期材料的管理，妥善放置，及时清理。施工产生的建筑废料要尽量回收，严禁乱堆乱放。施工期间应加强防火宣传教育，做好施工人员生产用火的火源管理，严禁一切野外用火，杜绝火灾发生。</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lang w:val="en-US" w:eastAsia="zh-CN"/>
              </w:rPr>
              <w:t>植被保护</w:t>
            </w:r>
            <w:r>
              <w:rPr>
                <w:rFonts w:hint="default" w:ascii="Times New Roman" w:hAnsi="Times New Roman" w:eastAsia="宋体" w:cs="Times New Roman"/>
                <w:sz w:val="24"/>
                <w:szCs w:val="24"/>
                <w:lang w:val="en-US" w:eastAsia="zh-CN"/>
              </w:rPr>
              <w:t>措施</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严格</w:t>
            </w:r>
            <w:r>
              <w:rPr>
                <w:rFonts w:hint="default" w:ascii="Times New Roman" w:hAnsi="Times New Roman" w:cs="Times New Roman"/>
                <w:color w:val="auto"/>
                <w:sz w:val="24"/>
                <w:szCs w:val="24"/>
                <w:lang w:eastAsia="zh-CN"/>
              </w:rPr>
              <w:t>用地</w:t>
            </w:r>
            <w:r>
              <w:rPr>
                <w:rFonts w:hint="default" w:ascii="Times New Roman" w:hAnsi="Times New Roman" w:eastAsia="宋体" w:cs="Times New Roman"/>
                <w:color w:val="auto"/>
                <w:sz w:val="24"/>
                <w:szCs w:val="24"/>
              </w:rPr>
              <w:t>管理，杜绝未批先占、少批多占。临时用地尽量少占地，不破坏</w:t>
            </w:r>
            <w:r>
              <w:rPr>
                <w:rFonts w:hint="default" w:ascii="Times New Roman" w:hAnsi="Times New Roman" w:cs="Times New Roman"/>
                <w:color w:val="auto"/>
                <w:sz w:val="24"/>
                <w:szCs w:val="24"/>
                <w:lang w:eastAsia="zh-CN"/>
              </w:rPr>
              <w:t>现有植被</w:t>
            </w:r>
            <w:r>
              <w:rPr>
                <w:rFonts w:hint="default" w:ascii="Times New Roman" w:hAnsi="Times New Roman" w:eastAsia="宋体" w:cs="Times New Roman"/>
                <w:color w:val="auto"/>
                <w:sz w:val="24"/>
                <w:szCs w:val="24"/>
              </w:rPr>
              <w:t>。工程建设过程中在施工范围红线内尽量保留</w:t>
            </w:r>
            <w:r>
              <w:rPr>
                <w:rFonts w:hint="default" w:ascii="Times New Roman" w:hAnsi="Times New Roman" w:cs="Times New Roman"/>
                <w:color w:val="auto"/>
                <w:sz w:val="24"/>
                <w:szCs w:val="24"/>
                <w:lang w:eastAsia="zh-CN"/>
              </w:rPr>
              <w:t>现有植被</w:t>
            </w:r>
            <w:r>
              <w:rPr>
                <w:rFonts w:hint="default" w:ascii="Times New Roman" w:hAnsi="Times New Roman" w:eastAsia="宋体" w:cs="Times New Roman"/>
                <w:color w:val="auto"/>
                <w:sz w:val="24"/>
                <w:szCs w:val="24"/>
              </w:rPr>
              <w:t>，减小生物量损失。</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临时占用地，应尽可能地减少对植被破坏，施工营地周围的植被要最大限度地保留。在荒漠戈壁路段构筑工程等施工完成后，应及时对施工中破坏、扰动的地面进行砂砾石覆盖，减少水土流失的发生。</w:t>
            </w:r>
          </w:p>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0" w:firstLineChars="200"/>
              <w:textAlignment w:val="auto"/>
              <w:rPr>
                <w:rFonts w:hint="default" w:ascii="Times New Roman" w:hAnsi="Times New Roman" w:eastAsia="宋体" w:cs="Times New Roman"/>
                <w:b/>
                <w:bCs w:val="0"/>
                <w:color w:val="auto"/>
                <w:sz w:val="24"/>
                <w:lang w:val="en-US" w:eastAsia="zh-CN"/>
              </w:rPr>
            </w:pPr>
            <w:r>
              <w:rPr>
                <w:rFonts w:hint="default" w:ascii="Times New Roman" w:hAnsi="Times New Roman" w:eastAsia="宋体" w:cs="Times New Roman"/>
                <w:color w:val="auto"/>
                <w:sz w:val="24"/>
                <w:szCs w:val="24"/>
              </w:rPr>
              <w:t>保存永久占地和临时占地的熟化土，为植被恢复提供良好的土壤。对建设中</w:t>
            </w:r>
            <w:r>
              <w:rPr>
                <w:rFonts w:hint="eastAsia" w:ascii="Times New Roman" w:hAnsi="Times New Roman" w:cs="Times New Roman"/>
                <w:color w:val="auto"/>
                <w:sz w:val="24"/>
                <w:szCs w:val="24"/>
                <w:lang w:val="en-US" w:eastAsia="zh-CN"/>
              </w:rPr>
              <w:t>临时</w:t>
            </w:r>
            <w:r>
              <w:rPr>
                <w:rFonts w:hint="default" w:ascii="Times New Roman" w:hAnsi="Times New Roman" w:eastAsia="宋体" w:cs="Times New Roman"/>
                <w:color w:val="auto"/>
                <w:sz w:val="24"/>
                <w:szCs w:val="24"/>
              </w:rPr>
              <w:t>占用草地部分的表层土予以收集保存，以便施工结束后复垦或选择当地适宜植物及时恢复绿化。取土时要合理规范，避免将来坍塌导致自然景观的再破坏；取土后要整形、与周围景观协调。弃土要及时堆放整齐，完工时，生物防护采用乡土植物种类。</w:t>
            </w:r>
          </w:p>
          <w:p>
            <w:pPr>
              <w:keepNext w:val="0"/>
              <w:keepLines w:val="0"/>
              <w:pageBreakBefore w:val="0"/>
              <w:widowControl/>
              <w:kinsoku/>
              <w:wordWrap/>
              <w:overflowPunct/>
              <w:topLinePunct w:val="0"/>
              <w:autoSpaceDE/>
              <w:autoSpaceDN/>
              <w:bidi w:val="0"/>
              <w:adjustRightInd/>
              <w:snapToGrid/>
              <w:spacing w:line="360" w:lineRule="auto"/>
              <w:ind w:firstLine="552" w:firstLineChars="200"/>
              <w:jc w:val="left"/>
              <w:textAlignment w:val="baseline"/>
              <w:rPr>
                <w:rFonts w:hint="default" w:ascii="Times New Roman" w:hAnsi="Times New Roman" w:eastAsia="宋体" w:cs="Times New Roman"/>
                <w:spacing w:val="18"/>
                <w:sz w:val="24"/>
                <w:szCs w:val="24"/>
                <w:lang w:val="en-US" w:eastAsia="zh-CN"/>
              </w:rPr>
            </w:pPr>
            <w:r>
              <w:rPr>
                <w:rFonts w:hint="default" w:ascii="Times New Roman" w:hAnsi="Times New Roman" w:eastAsia="宋体" w:cs="Times New Roman"/>
                <w:spacing w:val="18"/>
                <w:sz w:val="24"/>
                <w:szCs w:val="24"/>
                <w:lang w:val="en-US" w:eastAsia="zh-CN"/>
              </w:rPr>
              <w:t>（2）运营期环境影响</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52" w:firstLineChars="200"/>
              <w:jc w:val="left"/>
              <w:textAlignment w:val="baseline"/>
              <w:rPr>
                <w:rFonts w:hint="default" w:ascii="宋体" w:hAnsi="宋体" w:eastAsia="宋体" w:cs="宋体"/>
                <w:spacing w:val="18"/>
                <w:sz w:val="24"/>
                <w:szCs w:val="24"/>
                <w:highlight w:val="none"/>
                <w:lang w:val="en-US" w:eastAsia="zh-CN"/>
              </w:rPr>
            </w:pPr>
            <w:r>
              <w:rPr>
                <w:rFonts w:hint="default" w:ascii="Times New Roman" w:hAnsi="Times New Roman" w:eastAsia="宋体" w:cs="Times New Roman"/>
                <w:spacing w:val="18"/>
                <w:sz w:val="24"/>
                <w:szCs w:val="24"/>
                <w:highlight w:val="none"/>
                <w:lang w:val="en-US" w:eastAsia="zh-CN"/>
              </w:rPr>
              <w:t>①道</w:t>
            </w:r>
            <w:r>
              <w:rPr>
                <w:rFonts w:hint="eastAsia" w:ascii="宋体" w:hAnsi="宋体" w:eastAsia="宋体" w:cs="宋体"/>
                <w:spacing w:val="18"/>
                <w:sz w:val="24"/>
                <w:szCs w:val="24"/>
                <w:highlight w:val="none"/>
                <w:lang w:val="en-US" w:eastAsia="zh-CN"/>
              </w:rPr>
              <w:t>路环境影响分析</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52" w:firstLineChars="200"/>
              <w:jc w:val="left"/>
              <w:textAlignment w:val="baseline"/>
            </w:pPr>
            <w:r>
              <w:rPr>
                <w:rFonts w:hint="eastAsia" w:ascii="宋体" w:hAnsi="宋体" w:eastAsia="宋体" w:cs="宋体"/>
                <w:spacing w:val="18"/>
                <w:sz w:val="24"/>
                <w:szCs w:val="24"/>
                <w:highlight w:val="none"/>
                <w:lang w:val="en-US" w:eastAsia="zh-CN"/>
              </w:rPr>
              <w:t>本项目运营期</w:t>
            </w:r>
            <w:r>
              <w:rPr>
                <w:rFonts w:hint="eastAsia" w:ascii="宋体" w:hAnsi="宋体" w:eastAsia="宋体" w:cs="宋体"/>
                <w:snapToGrid w:val="0"/>
                <w:color w:val="000000"/>
                <w:kern w:val="0"/>
                <w:sz w:val="21"/>
                <w:szCs w:val="21"/>
                <w:lang w:val="en-US" w:eastAsia="zh-CN" w:bidi="ar"/>
              </w:rPr>
              <w:t>主要污</w:t>
            </w:r>
            <w:r>
              <w:rPr>
                <w:rFonts w:hint="eastAsia" w:ascii="宋体" w:hAnsi="宋体" w:eastAsia="宋体" w:cs="宋体"/>
                <w:snapToGrid w:val="0"/>
                <w:color w:val="000000"/>
                <w:kern w:val="0"/>
                <w:sz w:val="24"/>
                <w:szCs w:val="24"/>
                <w:lang w:val="en-US" w:eastAsia="zh-CN" w:bidi="ar"/>
              </w:rPr>
              <w:t>染工序为道路运营产生的汽车尾气、噪声以及电力线路的电磁辐射影响。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1）大气环境影响分析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本项目道路工程共建设3条公共道路，分别为北一区兴业路(长5474m)</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东工业园区捷运东路(长2100m)</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东工业园区东翔路(2000m)。3条道路均为次干路，红线宽40m,行车道宽16m，双向4车道。由运营期道路行驶车辆排放汽车尾气的预测结果可知，兴业路近期(2017年)汽车尾气中污染物排放量为CO</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136.22t/a，NO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107.25t/a，THC</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54.66t/a；远期(2025年)汽车尾气中污染物排放量CO</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333.86t/a,NO</w:t>
            </w:r>
            <w:r>
              <w:rPr>
                <w:rFonts w:hint="eastAsia" w:ascii="Times New Roman" w:hAnsi="Times New Roman" w:eastAsia="宋体" w:cs="Times New Roman"/>
                <w:snapToGrid w:val="0"/>
                <w:color w:val="000000"/>
                <w:kern w:val="0"/>
                <w:sz w:val="24"/>
                <w:szCs w:val="24"/>
                <w:vertAlign w:val="subscript"/>
                <w:lang w:val="en-US" w:eastAsia="zh-CN" w:bidi="ar"/>
              </w:rPr>
              <w:t>2</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262.87t/a，THC</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133.97t/a。捷运东路近期(2017年)汽车尾气中污染物排放量为CO</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52.26t/a,NO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41.15t/a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THC</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20.97t/a；远期(2025年)汽车尾气中污染物排放量为CO</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128.08t/a，NO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100.85Va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THC</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51.40ta。东翔路近期(2017年)汽车尾气中污染物排放量为CO</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49.77t/a，NO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39.19t/a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THC</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19.97t/a；远期(2025年)汽车尾气中污染物排放量为CO</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121.98t/a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96.04t/a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THC</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48.95t/a。在预测的目标年，汽车尾气排放量不大，对大气环境的贡献值较小。</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根据《公路建设项目环境影响评价规范》(JTGB03-2006)条文说明11.1.3的相关内容</w:t>
            </w:r>
            <w:r>
              <w:rPr>
                <w:rFonts w:hint="eastAsia" w:ascii="宋体" w:hAnsi="宋体" w:eastAsia="宋体" w:cs="宋体"/>
                <w:snapToGrid w:val="0"/>
                <w:color w:val="000000"/>
                <w:kern w:val="0"/>
                <w:sz w:val="24"/>
                <w:szCs w:val="24"/>
                <w:lang w:val="en-US" w:eastAsia="zh-CN" w:bidi="ar"/>
              </w:rPr>
              <w:t>：“根据</w:t>
            </w:r>
            <w:r>
              <w:rPr>
                <w:rFonts w:hint="default" w:ascii="Times New Roman" w:hAnsi="Times New Roman" w:eastAsia="宋体" w:cs="Times New Roman"/>
                <w:snapToGrid w:val="0"/>
                <w:color w:val="000000"/>
                <w:kern w:val="0"/>
                <w:sz w:val="24"/>
                <w:szCs w:val="24"/>
                <w:lang w:val="en-US" w:eastAsia="zh-CN" w:bidi="ar"/>
              </w:rPr>
              <w:t>已做的公路环境评价、公路竣工环境保护验收调查和公路类比监测表明，公路运营期车辆排放污染物的扩散与公路沿线地形和气象条件有关，扩散后所覆盖的地域为公路两侧与线形平等的带状区域。即使是交通量很大的公路，距公路中心线150m以外的污染物浓度已接近背景值</w:t>
            </w:r>
            <w:r>
              <w:rPr>
                <w:rFonts w:hint="eastAsia" w:ascii="宋体" w:hAnsi="宋体" w:eastAsia="宋体" w:cs="宋体"/>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及11.1.5的相关内容：“根据高速公路竣工验收监测数据，虽然公路两侧NO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default" w:ascii="Times New Roman" w:hAnsi="Times New Roman" w:eastAsia="宋体" w:cs="Times New Roman"/>
                <w:snapToGrid w:val="0"/>
                <w:color w:val="000000"/>
                <w:kern w:val="0"/>
                <w:sz w:val="24"/>
                <w:szCs w:val="24"/>
                <w:lang w:val="en-US" w:eastAsia="zh-CN" w:bidi="ar"/>
              </w:rPr>
              <w:t>浓度高于全国监测NO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default" w:ascii="Times New Roman" w:hAnsi="Times New Roman" w:eastAsia="宋体" w:cs="Times New Roman"/>
                <w:snapToGrid w:val="0"/>
                <w:color w:val="000000"/>
                <w:kern w:val="0"/>
                <w:sz w:val="24"/>
                <w:szCs w:val="24"/>
                <w:lang w:val="en-US" w:eastAsia="zh-CN" w:bidi="ar"/>
              </w:rPr>
              <w:t>浓度的年日均值的混合平均值0.046mg/m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但公路两侧的NO</w:t>
            </w:r>
            <w:r>
              <w:rPr>
                <w:rFonts w:hint="default" w:ascii="Times New Roman" w:hAnsi="Times New Roman" w:eastAsia="宋体" w:cs="Times New Roman"/>
                <w:snapToGrid w:val="0"/>
                <w:color w:val="000000"/>
                <w:kern w:val="0"/>
                <w:sz w:val="24"/>
                <w:szCs w:val="24"/>
                <w:vertAlign w:val="subscript"/>
                <w:lang w:val="en-US" w:eastAsia="zh-CN" w:bidi="ar"/>
              </w:rPr>
              <w:t>2</w:t>
            </w:r>
            <w:r>
              <w:rPr>
                <w:rFonts w:hint="default" w:ascii="Times New Roman" w:hAnsi="Times New Roman" w:eastAsia="宋体" w:cs="Times New Roman"/>
                <w:snapToGrid w:val="0"/>
                <w:color w:val="000000"/>
                <w:kern w:val="0"/>
                <w:sz w:val="24"/>
                <w:szCs w:val="24"/>
                <w:lang w:val="en-US" w:eastAsia="zh-CN" w:bidi="ar"/>
              </w:rPr>
              <w:t>浓度没有明显的超标现象，通常在路侧50m范围内即可满足二级标准。因此，除一级评价需要进行模式预测外，二级、三级评价可适当简化。”</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本项目道路实际情况和项目场地大气环境质量背景值比较低。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2）声环境影响分析</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项目运营后噪声源主要为路面行驶的车辆由于气流湍动、路面平整度、发动机运转、排气系统、轮胎与路面磨擦等将产生交通噪声，噪声强度与单车源强、车流量、车型比及车速等多种因素有关。</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根据环评预测结果可知，在不考虑建筑物对噪声屏蔽、绿化带隔声作用条件下，拟建道路建成运营远期昼间</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道路红线两侧</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0m外昼间和夜间声环境均能够达到《声环境质量标准》(GB3096-2008)4a类标准(即昼间≤70dB(A)、夜间≤55dB(A))。本项目道路工程仅库尔勒路沿线有声环境敏感点，主要为康乐园小区、同济里小区、乌孙里小区、美美广场，均位于道路红线外50m，运营期道路噪声对以上声环境敏感点影响较小。</w:t>
            </w:r>
          </w:p>
          <w:p>
            <w:pPr>
              <w:pStyle w:val="2"/>
              <w:keepNext w:val="0"/>
              <w:keepLines w:val="0"/>
              <w:pageBreakBefore w:val="0"/>
              <w:widowControl/>
              <w:numPr>
                <w:ilvl w:val="0"/>
                <w:numId w:val="4"/>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水环境影响分析</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运营后对水环境的影响主要为路面径流的影响，道路路面径流是具有单一地表使用功能的地表径流。路面径流污染是该指货物运输过程中在路面上的抛洒、汽车尾气中微粒在路面上的降落、汽车燃油在路面上的滴漏及轮胎与路面的磨损物等，当降水形成路面径流，这些有害物质被挟带排入干渠造成水环境质量下降的现象。根据研究结果表明，路面径流中的污染物有SS、COD、重金属等，其主要来源是车辆磨损颗粒、筑路材料磨损颗粒、运输物品的泄露、大气降尘等。影响路面径流污染的因素主要为：气象状况，包括降雨强度、降雨量、降雨历时等因素；交通状况，包括交通流量、车型构成及路面类型、路面宽度、路段长度等。根据项目所在区域气象资料，项目区蒸发量远大于降水量，因此项目建成后路面水径流对环境影响很小。</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4）固体废物环境影响分析</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项目道路采用沥青路面材料，因此运营期固体废弃物的是在道路养护过程中产生的沥青废渣，产生量随时间变化而变化。这些废渣在道路建成的前几年没有影响，只有在道路维修过程中才产生，对于这些废弃沥青由维修施工单位全部运往环卫部门指定的地点进行处理，运营期固体废物得到了合理妥善的处置，对周边环境影响较小。</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②创业园环境影响分析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本项目中小企业创业园共建设标准厂房14栋，单体厂房面积为2883.06m</w:t>
            </w:r>
            <w:r>
              <w:rPr>
                <w:rFonts w:hint="default" w:ascii="Times New Roman" w:hAnsi="Times New Roman" w:eastAsia="宋体" w:cs="Times New Roman"/>
                <w:snapToGrid w:val="0"/>
                <w:color w:val="000000"/>
                <w:kern w:val="0"/>
                <w:sz w:val="24"/>
                <w:szCs w:val="24"/>
                <w:vertAlign w:val="superscript"/>
                <w:lang w:val="en-US" w:eastAsia="zh-CN" w:bidi="ar"/>
              </w:rPr>
              <w:t>2</w:t>
            </w:r>
            <w:r>
              <w:rPr>
                <w:rFonts w:hint="default" w:ascii="Times New Roman" w:hAnsi="Times New Roman" w:eastAsia="宋体" w:cs="Times New Roman"/>
                <w:snapToGrid w:val="0"/>
                <w:color w:val="000000"/>
                <w:kern w:val="0"/>
                <w:sz w:val="24"/>
                <w:szCs w:val="24"/>
                <w:lang w:val="en-US" w:eastAsia="zh-CN" w:bidi="ar"/>
              </w:rPr>
              <w:t>,厂房高5m</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采用1.2m以下砖混结构，1.2m以上钢结构，丁类建筑，防火等级为2级。厂房总面积为40362.84m</w:t>
            </w:r>
            <w:r>
              <w:rPr>
                <w:rFonts w:hint="default" w:ascii="Times New Roman" w:hAnsi="Times New Roman" w:eastAsia="宋体" w:cs="Times New Roman"/>
                <w:snapToGrid w:val="0"/>
                <w:color w:val="000000"/>
                <w:kern w:val="0"/>
                <w:sz w:val="24"/>
                <w:szCs w:val="24"/>
                <w:vertAlign w:val="superscript"/>
                <w:lang w:val="en-US" w:eastAsia="zh-CN" w:bidi="ar"/>
              </w:rPr>
              <w:t>2</w:t>
            </w:r>
            <w:r>
              <w:rPr>
                <w:rFonts w:hint="default" w:ascii="Times New Roman" w:hAnsi="Times New Roman" w:eastAsia="宋体" w:cs="Times New Roman"/>
                <w:snapToGrid w:val="0"/>
                <w:color w:val="000000"/>
                <w:kern w:val="0"/>
                <w:sz w:val="24"/>
                <w:szCs w:val="24"/>
                <w:lang w:val="en-US" w:eastAsia="zh-CN" w:bidi="ar"/>
              </w:rPr>
              <w:t>。由工程分析可知，企业入驻后，创业园内生活污染因子主要是生活污水和生活垃圾。</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1.水环境影响分析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创业园生活污水近期(2017年)排放量为1275m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远期(2025年)排放量为12750m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/a。生活污水水质满足《污水综合排放标准》(GB8978-1996)中三级标准，经园区排水管网，最终排至奎屯市东郊污水处理厂。本项目废水排放方案可行性分析如下：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(1)污水管网布置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北一区污水进入排水管网。管网已由创业园敷设至奎屯市东郊污水处理厂，管径为D400～D600，埋深1.6m。</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(2)奎屯市东郊污水处理厂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奎屯市东郊污水处理厂位于奎屯市东郊，主要处理经开区北一区及东工业园区生产及生活污水，规模为6万m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/d</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工艺为水解+AO</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污水出水水质标准满足《城镇污水处理厂污染物排放标准》(GB18918-2002)中一级B标准。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创业园产生的生活污水近期(2017年)4.25m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/d(1275m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远期(2025年)42.5m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/d(12750m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奎市东郊污水处理厂的处理余量能够接纳创业园的生活污水。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根据以上分析，创业园排放生活污水可直接排至市政下水管网，最终排入奎屯市东郊污水处理厂。只要加强管理和监控，维护好污水收集管网，该项目污水是可以实现达标排放的，对周围环境的影响不大。</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2.固废环境影响分析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创业园近期(2017年)生活垃圾产生量为30t/a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远期(2025年)生活垃圾产生量为300t/a。</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本项目建议采取以下措施：</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(1)对创业园内地面及时清扫、保洁。对生活垃圾部分积极推广分类、袋装、定点、及时收集的原则，垃圾分类收集后，对可以回收利用的部分应尽可能回用以减少垃圾的产生量，对不能利用的部分要及时清运出，以免因长期堆积孳生蚊蝇、传播疾病。生活垃圾应做到日产日清，防止垃圾因长期堆积而产生恶臭气体和渗滤液等污染物，对周围环境产生污染影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(2)创业园管理部门应加强管理，并适当进行环保及卫生方面知识的宣传教育，提高居民的环保意识，对垃圾实行分类存放，能做到定时、定点倾倒垃圾，自觉维护项目区的环境卫生。</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(3)创业园内应严禁焚烧植物落叶。</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③电磁辐射环境影响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对人体有影响的电磁辐射一般指在十万赫兹以上高频率的电磁波。能发射电磁辐射的设备主要有广播电视发射设备、通信、雷达、导航发射设施等。居民日常生活所经常遇到的电磁辐射有：手机、无绳电话、微波炉、电磁炉、电脑和彩电等。临近输变电设施的居民区住宅，只要是在安全距离以外，受输变电设施的电磁辐射影响是微小的，所接触到的大部分电磁辐射主要还是来源于家庭中的电器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我国输变电设施的频率为50赫兹(通常称为工频)</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和广播电视、通讯和微波的频率105～109赫兹相比，频率低得多。所以它不容易产生辐射。国际“电磁兼容”标准中规定，9000赫兹以上的频率才称为“射频”,也就是说9000赫兹以下频率的电源因辐射量太小，可以认为它们基本不会发射电磁波。输电设备工作频率在50赫兹比9000赫兹小180倍，它的辐射功率就更小，对人身基本不会产生任何影响。对于110KV以上的输电线，由于电压较高，在导线表面会产</w:t>
            </w:r>
            <w:r>
              <w:rPr>
                <w:rFonts w:hint="eastAsia" w:ascii="宋体" w:hAnsi="宋体" w:eastAsia="宋体" w:cs="宋体"/>
                <w:snapToGrid w:val="0"/>
                <w:color w:val="000000"/>
                <w:kern w:val="0"/>
                <w:sz w:val="24"/>
                <w:szCs w:val="24"/>
                <w:lang w:val="en-US" w:eastAsia="zh-CN" w:bidi="ar"/>
              </w:rPr>
              <w:t>生“电晕”现象</w:t>
            </w:r>
            <w:r>
              <w:rPr>
                <w:rFonts w:hint="default" w:ascii="Times New Roman" w:hAnsi="Times New Roman" w:eastAsia="宋体" w:cs="Times New Roman"/>
                <w:snapToGrid w:val="0"/>
                <w:color w:val="000000"/>
                <w:kern w:val="0"/>
                <w:sz w:val="24"/>
                <w:szCs w:val="24"/>
                <w:lang w:val="en-US" w:eastAsia="zh-CN" w:bidi="ar"/>
              </w:rPr>
              <w:t>，从而会产生十分微弱的电磁辐射。根据实际测量，即使对于500kV的高压输电线，其单位面积的辐射功率相当于一般城市家庭中所接收到的无线电广播电磁波辐射功率强度的十分之一，当然它对人身也不会产生任何影响。因此，可以这样说：输变电设施的所产生的电磁辐射对人体健康造成的影响是微小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输变电设施在运行时所产生的工频电场和工频磁场，它对人体健康是否有影响，国内外自1979年起就开始了大量的研究，发表的论文超过1000篇，所得的结果是，有些论文表示有少许关连性，大部分则完全否定了会有关连性。1996年美国国家研究委员会得出结论：现有的证据表明暴露于工频电场或磁场，不会出现人体健康的危害。1999年美国国立卫生研究所得出结论：科学证据说明工频电磁场的暴露造成健康危害的是微弱的。国内外没有足够的科学证据显示输变电设施工频电场和工频磁场会对人体健康造成危害，为了保护生活环境，国家环保部门还是推荐了严格的工频磁场和工频电场的评价标准，只要工频磁场和工频电场满足这些标准，就肯定不会对人体健康造成危害。</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国内暂未制定有关居民区工频电场评价标准，可引用国家环保总局《500kV超高压送变电工程电磁辐射环境影响评价技术规范》(HJ/T24-1998)中规定的推荐值作为指引标准。规范中“推荐暂以4kV/m作为居民区工频电场评价标准，推荐暂以应用国际辐射保护协会关于对公众全天辐射时的工频限值0.1mT作为磁感应强度的评价标准。”根据中华人民共和国标准《作业场所工频电场卫生标准》(GB16203-1996)规定“作业场所工频电场强度8h最高容许量为5kV/m”；根据电力行业标准DL/T799.7-2002规定“0.1mT作为作业场所工频磁场的最高容许量”。《典型110kV变电站站界电磁环境现状分析》-《高压电器》(2011年07期)中通过分析对比4种不同布置方式典型110kV变电站站界电磁环境检测数据，得出目前110kV变电站周围的工频电场强度和磁感应强度均远小于国家推荐的标准限值，即工频电场强度4 kV/m和工频磁感应强度0.1mT的标准限值。</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随着人民生活水平的提高，我国公众开始关注输变电设施中的工频电场和工频磁场对环境的影响。110kV以下输变电设施的工频电场和工频磁场很小，被环保部门列入豁免水平以下的输变电设施进行管理。与我国相比，西方发达国家现行的工频电场和工频磁场限值要比我国目前的规定宽松得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电力改迁和架设电线会产生的一定的电磁辐射，但本项目最大电压为110kV且项目区距离集中居民住宅区较远，不会对居民身体健康产生危害。110kV输电线路采用高压架空线路，最终的接入系统方案以审查后的接入设计为准，线路尽量与道路平行，导线产生的电磁辐射影响较小，在正常情况下对地面人员的活动无不良影响，影响甚微。</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default" w:ascii="宋体" w:hAnsi="宋体" w:eastAsia="宋体" w:cs="宋体"/>
                <w:sz w:val="24"/>
                <w:szCs w:val="24"/>
                <w:lang w:val="en-US" w:eastAsia="zh-CN"/>
              </w:rPr>
            </w:pPr>
          </w:p>
        </w:tc>
      </w:tr>
    </w:tbl>
    <w:p>
      <w:pPr>
        <w:rPr>
          <w:rFonts w:hint="default" w:ascii="Times New Roman" w:hAnsi="Times New Roman" w:cs="Times New Roman"/>
          <w:sz w:val="21"/>
        </w:rPr>
      </w:pPr>
    </w:p>
    <w:p>
      <w:pPr>
        <w:rPr>
          <w:rFonts w:hint="default" w:ascii="Times New Roman" w:hAnsi="Times New Roman" w:cs="Times New Roman"/>
        </w:rPr>
        <w:sectPr>
          <w:footerReference r:id="rId11"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5" w:name="_Toc14720"/>
      <w:r>
        <w:rPr>
          <w:rFonts w:hint="default" w:ascii="Times New Roman" w:hAnsi="Times New Roman" w:cs="Times New Roman"/>
          <w:sz w:val="32"/>
          <w:szCs w:val="52"/>
        </w:rPr>
        <w:t>表六 环境影响评价回顾</w:t>
      </w:r>
      <w:bookmarkEnd w:id="5"/>
    </w:p>
    <w:tbl>
      <w:tblPr>
        <w:tblStyle w:val="19"/>
        <w:tblW w:w="898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8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764" w:hRule="atLeast"/>
        </w:trPr>
        <w:tc>
          <w:tcPr>
            <w:tcW w:w="8984" w:type="dxa"/>
            <w:vAlign w:val="top"/>
          </w:tcPr>
          <w:p>
            <w:pPr>
              <w:spacing w:before="176" w:line="409" w:lineRule="auto"/>
              <w:ind w:left="150" w:right="142" w:hanging="32"/>
              <w:rPr>
                <w:rFonts w:hint="default" w:ascii="Times New Roman" w:hAnsi="Times New Roman" w:eastAsia="Times New Roman" w:cs="Times New Roman"/>
                <w:sz w:val="28"/>
                <w:szCs w:val="28"/>
              </w:rPr>
            </w:pPr>
            <w:r>
              <w:rPr>
                <w:rFonts w:hint="default" w:ascii="Times New Roman" w:hAnsi="Times New Roman" w:eastAsia="宋体" w:cs="Times New Roman"/>
                <w:spacing w:val="-14"/>
                <w:sz w:val="28"/>
                <w:szCs w:val="28"/>
                <w14:textOutline w14:w="5094" w14:cap="flat" w14:cmpd="sng">
                  <w14:solidFill>
                    <w14:srgbClr w14:val="000000"/>
                  </w14:solidFill>
                  <w14:prstDash w14:val="solid"/>
                  <w14:miter w14:val="0"/>
                </w14:textOutline>
              </w:rPr>
              <w:t>环境</w:t>
            </w:r>
            <w:r>
              <w:rPr>
                <w:rFonts w:hint="default" w:ascii="Times New Roman" w:hAnsi="Times New Roman" w:eastAsia="宋体" w:cs="Times New Roman"/>
                <w:spacing w:val="-8"/>
                <w:sz w:val="28"/>
                <w:szCs w:val="28"/>
                <w14:textOutline w14:w="5094" w14:cap="flat" w14:cmpd="sng">
                  <w14:solidFill>
                    <w14:srgbClr w14:val="000000"/>
                  </w14:solidFill>
                  <w14:prstDash w14:val="solid"/>
                  <w14:miter w14:val="0"/>
                </w14:textOutline>
              </w:rPr>
              <w:t>影</w:t>
            </w:r>
            <w:r>
              <w:rPr>
                <w:rFonts w:hint="default" w:ascii="Times New Roman" w:hAnsi="Times New Roman" w:eastAsia="宋体" w:cs="Times New Roman"/>
                <w:spacing w:val="-7"/>
                <w:sz w:val="28"/>
                <w:szCs w:val="28"/>
                <w14:textOutline w14:w="5094" w14:cap="flat" w14:cmpd="sng">
                  <w14:solidFill>
                    <w14:srgbClr w14:val="000000"/>
                  </w14:solidFill>
                  <w14:prstDash w14:val="solid"/>
                  <w14:miter w14:val="0"/>
                </w14:textOutline>
              </w:rPr>
              <w:t>响评价主要环境影响预测及结论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spacing w:val="-5"/>
                <w:sz w:val="28"/>
                <w:szCs w:val="28"/>
              </w:rPr>
            </w:pPr>
            <w:r>
              <w:rPr>
                <w:rFonts w:hint="default" w:ascii="Times New Roman" w:hAnsi="Times New Roman" w:eastAsia="Times New Roman" w:cs="Times New Roman"/>
                <w:b/>
                <w:bCs/>
                <w:spacing w:val="-5"/>
                <w:sz w:val="28"/>
                <w:szCs w:val="28"/>
              </w:rPr>
              <w:t>6.1</w:t>
            </w:r>
            <w:r>
              <w:rPr>
                <w:rFonts w:hint="default" w:ascii="Times New Roman" w:hAnsi="Times New Roman" w:eastAsia="宋体" w:cs="Times New Roman"/>
                <w:b/>
                <w:bCs/>
                <w:spacing w:val="-5"/>
                <w:sz w:val="28"/>
                <w:szCs w:val="28"/>
                <w:lang w:val="en-US" w:eastAsia="zh-CN"/>
              </w:rPr>
              <w:t xml:space="preserve"> </w:t>
            </w:r>
            <w:r>
              <w:rPr>
                <w:rFonts w:hint="eastAsia" w:ascii="宋体" w:hAnsi="宋体" w:eastAsia="宋体" w:cs="宋体"/>
                <w:b/>
                <w:bCs/>
                <w:spacing w:val="-5"/>
                <w:sz w:val="28"/>
                <w:szCs w:val="28"/>
              </w:rPr>
              <w:t>评价结论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40" w:firstLineChars="200"/>
              <w:textAlignment w:val="baseline"/>
              <w:outlineLvl w:val="6"/>
              <w:rPr>
                <w:rFonts w:hint="default" w:ascii="Times New Roman" w:hAnsi="Times New Roman" w:eastAsia="宋体" w:cs="Times New Roman"/>
                <w:sz w:val="28"/>
                <w:szCs w:val="28"/>
              </w:rPr>
            </w:pPr>
            <w:r>
              <w:rPr>
                <w:rFonts w:hint="default" w:ascii="Times New Roman" w:hAnsi="Times New Roman" w:eastAsia="Times New Roman" w:cs="Times New Roman"/>
                <w:b/>
                <w:bCs/>
                <w:spacing w:val="-5"/>
                <w:sz w:val="28"/>
                <w:szCs w:val="28"/>
              </w:rPr>
              <w:t>6.1</w:t>
            </w:r>
            <w:r>
              <w:rPr>
                <w:rFonts w:hint="default" w:ascii="Times New Roman" w:hAnsi="Times New Roman" w:eastAsia="宋体" w:cs="Times New Roman"/>
                <w:b/>
                <w:bCs/>
                <w:spacing w:val="-5"/>
                <w:sz w:val="28"/>
                <w:szCs w:val="28"/>
                <w:lang w:val="en-US" w:eastAsia="zh-CN"/>
              </w:rPr>
              <w:t>.1</w:t>
            </w:r>
            <w:r>
              <w:rPr>
                <w:rFonts w:hint="eastAsia" w:ascii="宋体" w:hAnsi="宋体" w:eastAsia="宋体" w:cs="宋体"/>
                <w:spacing w:val="-5"/>
                <w:sz w:val="28"/>
                <w:szCs w:val="28"/>
                <w14:textOutline w14:w="5094" w14:cap="flat" w14:cmpd="sng">
                  <w14:solidFill>
                    <w14:srgbClr w14:val="000000"/>
                  </w14:solidFill>
                  <w14:prstDash w14:val="solid"/>
                  <w14:miter w14:val="0"/>
                </w14:textOutline>
              </w:rPr>
              <w:t>项目概</w:t>
            </w:r>
            <w:r>
              <w:rPr>
                <w:rFonts w:hint="eastAsia" w:ascii="宋体" w:hAnsi="宋体" w:eastAsia="宋体" w:cs="宋体"/>
                <w:spacing w:val="-4"/>
                <w:sz w:val="28"/>
                <w:szCs w:val="28"/>
                <w14:textOutline w14:w="5094" w14:cap="flat" w14:cmpd="sng">
                  <w14:solidFill>
                    <w14:srgbClr w14:val="000000"/>
                  </w14:solidFill>
                  <w14:prstDash w14:val="solid"/>
                  <w14:miter w14:val="0"/>
                </w14:textOutline>
              </w:rPr>
              <w:t>况</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476" w:firstLineChars="200"/>
              <w:textAlignment w:val="baseline"/>
              <w:rPr>
                <w:rFonts w:hint="default" w:ascii="Times New Roman" w:hAnsi="Times New Roman" w:eastAsia="宋体" w:cs="Times New Roman"/>
                <w:spacing w:val="-1"/>
                <w:sz w:val="24"/>
                <w:szCs w:val="24"/>
                <w:lang w:val="en-US" w:eastAsia="zh-CN"/>
              </w:rPr>
            </w:pPr>
            <w:r>
              <w:rPr>
                <w:rFonts w:hint="default" w:ascii="Times New Roman" w:hAnsi="Times New Roman" w:eastAsia="宋体" w:cs="Times New Roman"/>
                <w:spacing w:val="-1"/>
                <w:sz w:val="24"/>
                <w:szCs w:val="24"/>
              </w:rPr>
              <w:t>项目名称：</w:t>
            </w:r>
            <w:r>
              <w:rPr>
                <w:rFonts w:hint="eastAsia" w:ascii="Times New Roman" w:hAnsi="Times New Roman" w:eastAsia="宋体" w:cs="Times New Roman"/>
                <w:spacing w:val="-1"/>
                <w:sz w:val="24"/>
                <w:szCs w:val="24"/>
                <w:lang w:val="en-US" w:eastAsia="zh-CN"/>
              </w:rPr>
              <w:t>新疆润盛投资发展有限公司奎屯-独山子经济技术开发区2014年基础设施建设项目</w:t>
            </w:r>
          </w:p>
          <w:p>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76" w:firstLineChars="200"/>
              <w:jc w:val="both"/>
              <w:textAlignment w:val="auto"/>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spacing w:val="-1"/>
                <w:sz w:val="24"/>
                <w:szCs w:val="24"/>
              </w:rPr>
              <w:t>建设地点：</w:t>
            </w:r>
            <w:r>
              <w:rPr>
                <w:rFonts w:hint="eastAsia" w:ascii="Times New Roman" w:hAnsi="Times New Roman" w:eastAsia="宋体" w:cs="Times New Roman"/>
                <w:color w:val="auto"/>
                <w:sz w:val="24"/>
                <w:szCs w:val="24"/>
                <w:u w:val="none"/>
                <w:lang w:val="en-US" w:eastAsia="zh-CN"/>
              </w:rPr>
              <w:t>奎屯-独山子经济技术开发区内</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476" w:firstLineChars="200"/>
              <w:textAlignment w:val="baseline"/>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spacing w:val="-1"/>
                <w:sz w:val="24"/>
                <w:szCs w:val="24"/>
              </w:rPr>
              <w:t>建设单位</w:t>
            </w:r>
            <w:r>
              <w:rPr>
                <w:rFonts w:hint="default" w:ascii="Times New Roman" w:hAnsi="Times New Roman" w:eastAsia="宋体" w:cs="Times New Roman"/>
                <w:spacing w:val="-1"/>
                <w:sz w:val="24"/>
                <w:szCs w:val="24"/>
                <w:lang w:val="en-US" w:eastAsia="zh-CN"/>
              </w:rPr>
              <w:t>：</w:t>
            </w:r>
            <w:r>
              <w:rPr>
                <w:rFonts w:hint="eastAsia" w:ascii="Times New Roman" w:hAnsi="Times New Roman" w:eastAsia="宋体" w:cs="Times New Roman"/>
                <w:color w:val="000000"/>
                <w:sz w:val="24"/>
                <w:szCs w:val="24"/>
                <w:lang w:val="en-US" w:eastAsia="zh-CN"/>
              </w:rPr>
              <w:t>新疆润盛投资发展有限公司</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476" w:firstLineChars="200"/>
              <w:textAlignment w:val="baseline"/>
              <w:rPr>
                <w:rFonts w:hint="default" w:ascii="Times New Roman" w:hAnsi="Times New Roman" w:eastAsia="宋体" w:cs="Times New Roman"/>
                <w:spacing w:val="-1"/>
                <w:sz w:val="24"/>
                <w:szCs w:val="24"/>
                <w:lang w:val="en-US" w:eastAsia="zh-CN"/>
              </w:rPr>
            </w:pPr>
            <w:r>
              <w:rPr>
                <w:rFonts w:hint="default" w:ascii="Times New Roman" w:hAnsi="Times New Roman" w:eastAsia="宋体" w:cs="Times New Roman"/>
                <w:spacing w:val="-1"/>
                <w:sz w:val="24"/>
                <w:szCs w:val="24"/>
                <w:lang w:val="en-US" w:eastAsia="zh-CN"/>
              </w:rPr>
              <w:t>建设性质：新建</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476" w:firstLineChars="200"/>
              <w:textAlignment w:val="baseline"/>
              <w:rPr>
                <w:rFonts w:hint="default" w:ascii="Times New Roman" w:hAnsi="Times New Roman" w:eastAsia="宋体" w:cs="Times New Roman"/>
                <w:spacing w:val="-1"/>
                <w:sz w:val="24"/>
                <w:szCs w:val="24"/>
                <w:lang w:val="en-US" w:eastAsia="zh-CN"/>
              </w:rPr>
            </w:pPr>
            <w:r>
              <w:rPr>
                <w:rFonts w:hint="default" w:ascii="Times New Roman" w:hAnsi="Times New Roman" w:eastAsia="宋体" w:cs="Times New Roman"/>
                <w:spacing w:val="-1"/>
                <w:sz w:val="24"/>
                <w:szCs w:val="24"/>
              </w:rPr>
              <w:t>项目总投：本项目投资共</w:t>
            </w:r>
            <w:r>
              <w:rPr>
                <w:rFonts w:hint="eastAsia" w:ascii="Times New Roman" w:hAnsi="Times New Roman" w:eastAsia="宋体" w:cs="Times New Roman"/>
                <w:spacing w:val="-1"/>
                <w:sz w:val="24"/>
                <w:szCs w:val="24"/>
                <w:lang w:val="en-US" w:eastAsia="zh-CN"/>
              </w:rPr>
              <w:t>30228</w:t>
            </w:r>
            <w:r>
              <w:rPr>
                <w:rFonts w:hint="default" w:ascii="Times New Roman" w:hAnsi="Times New Roman" w:eastAsia="宋体" w:cs="Times New Roman"/>
                <w:spacing w:val="-1"/>
                <w:sz w:val="24"/>
                <w:szCs w:val="24"/>
              </w:rPr>
              <w:t>万元，</w:t>
            </w:r>
            <w:r>
              <w:rPr>
                <w:rFonts w:hint="default" w:ascii="Times New Roman" w:hAnsi="Times New Roman" w:eastAsia="宋体" w:cs="Times New Roman"/>
                <w:spacing w:val="-1"/>
                <w:sz w:val="24"/>
                <w:szCs w:val="24"/>
                <w:lang w:val="en-US" w:eastAsia="zh-CN"/>
              </w:rPr>
              <w:t>环保投资</w:t>
            </w:r>
            <w:r>
              <w:rPr>
                <w:rFonts w:hint="eastAsia" w:ascii="Times New Roman" w:hAnsi="Times New Roman" w:eastAsia="宋体" w:cs="Times New Roman"/>
                <w:spacing w:val="-1"/>
                <w:sz w:val="24"/>
                <w:szCs w:val="24"/>
                <w:lang w:val="en-US" w:eastAsia="zh-CN"/>
              </w:rPr>
              <w:t>145</w:t>
            </w:r>
            <w:r>
              <w:rPr>
                <w:rFonts w:hint="default" w:ascii="Times New Roman" w:hAnsi="Times New Roman" w:eastAsia="宋体" w:cs="Times New Roman"/>
                <w:spacing w:val="-1"/>
                <w:sz w:val="24"/>
                <w:szCs w:val="24"/>
                <w:lang w:val="en-US" w:eastAsia="zh-CN"/>
              </w:rPr>
              <w:t>万元，占总投资的</w:t>
            </w:r>
            <w:r>
              <w:rPr>
                <w:rFonts w:hint="eastAsia" w:ascii="Times New Roman" w:hAnsi="Times New Roman" w:eastAsia="宋体" w:cs="Times New Roman"/>
                <w:spacing w:val="-1"/>
                <w:sz w:val="24"/>
                <w:szCs w:val="24"/>
                <w:lang w:val="en-US" w:eastAsia="zh-CN"/>
              </w:rPr>
              <w:t>0.48%</w:t>
            </w:r>
          </w:p>
          <w:p>
            <w:pPr>
              <w:keepNext w:val="0"/>
              <w:keepLines w:val="0"/>
              <w:pageBreakBefore w:val="0"/>
              <w:widowControl w:val="0"/>
              <w:kinsoku/>
              <w:wordWrap/>
              <w:bidi w:val="0"/>
              <w:adjustRightInd/>
              <w:snapToGrid/>
              <w:spacing w:line="360" w:lineRule="auto"/>
              <w:ind w:firstLine="476" w:firstLineChars="200"/>
              <w:rPr>
                <w:rFonts w:hint="default" w:ascii="Times New Roman" w:hAnsi="Times New Roman" w:eastAsia="宋体" w:cs="Times New Roman"/>
                <w:snapToGrid w:val="0"/>
                <w:color w:val="000000"/>
                <w:spacing w:val="-1"/>
                <w:kern w:val="0"/>
                <w:sz w:val="24"/>
                <w:szCs w:val="24"/>
                <w:highlight w:val="none"/>
                <w:lang w:val="en-US" w:eastAsia="zh-CN"/>
              </w:rPr>
            </w:pPr>
            <w:r>
              <w:rPr>
                <w:rFonts w:hint="default" w:ascii="Times New Roman" w:hAnsi="Times New Roman" w:eastAsia="宋体" w:cs="Times New Roman"/>
                <w:spacing w:val="-1"/>
                <w:sz w:val="24"/>
                <w:szCs w:val="24"/>
              </w:rPr>
              <w:t>建设规模：</w:t>
            </w:r>
            <w:r>
              <w:rPr>
                <w:rFonts w:hint="default" w:ascii="Times New Roman" w:hAnsi="Times New Roman" w:eastAsia="宋体" w:cs="Times New Roman"/>
                <w:snapToGrid w:val="0"/>
                <w:sz w:val="24"/>
                <w:szCs w:val="24"/>
              </w:rPr>
              <w:t>道路建设9.574km，其中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北一区5.474km、奎东特色产业园4.1km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北一区2km、南区22.9km、奎东特色产业园13.4km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建设中小企业创业园一期标准厂房，共14栋，单体厂房占地面积2883.06m</w:t>
            </w:r>
            <w:r>
              <w:rPr>
                <w:rFonts w:hint="eastAsia" w:ascii="Times New Roman" w:hAnsi="Times New Roman" w:eastAsia="宋体" w:cs="Times New Roman"/>
                <w:snapToGrid w:val="0"/>
                <w:sz w:val="24"/>
                <w:szCs w:val="24"/>
                <w:vertAlign w:val="superscript"/>
                <w:lang w:val="en-US" w:eastAsia="zh-CN"/>
              </w:rPr>
              <w:t>2</w:t>
            </w:r>
            <w:r>
              <w:rPr>
                <w:rFonts w:hint="default" w:ascii="Times New Roman" w:hAnsi="Times New Roman" w:eastAsia="宋体" w:cs="Times New Roman"/>
                <w:snapToGrid w:val="0"/>
                <w:sz w:val="24"/>
                <w:szCs w:val="24"/>
              </w:rPr>
              <w:t>。</w:t>
            </w:r>
          </w:p>
          <w:p>
            <w:pPr>
              <w:keepNext w:val="0"/>
              <w:keepLines w:val="0"/>
              <w:pageBreakBefore w:val="0"/>
              <w:widowControl w:val="0"/>
              <w:kinsoku/>
              <w:wordWrap/>
              <w:bidi w:val="0"/>
              <w:adjustRightInd/>
              <w:snapToGrid/>
              <w:spacing w:line="360" w:lineRule="auto"/>
              <w:ind w:firstLine="476" w:firstLineChars="200"/>
              <w:rPr>
                <w:rFonts w:hint="default" w:ascii="Times New Roman" w:hAnsi="Times New Roman" w:eastAsia="宋体" w:cs="Times New Roman"/>
                <w:spacing w:val="-1"/>
                <w:sz w:val="24"/>
                <w:szCs w:val="24"/>
                <w:lang w:val="en-US"/>
              </w:rPr>
            </w:pPr>
            <w:r>
              <w:rPr>
                <w:rFonts w:hint="default" w:ascii="Times New Roman" w:hAnsi="Times New Roman" w:eastAsia="宋体" w:cs="Times New Roman"/>
                <w:spacing w:val="-1"/>
                <w:sz w:val="24"/>
                <w:szCs w:val="24"/>
              </w:rPr>
              <w:t>建设内容：</w:t>
            </w:r>
            <w:r>
              <w:rPr>
                <w:rFonts w:hint="eastAsia" w:ascii="Times New Roman" w:hAnsi="Times New Roman" w:eastAsia="宋体" w:cs="Times New Roman"/>
                <w:color w:val="000000"/>
                <w:kern w:val="0"/>
                <w:sz w:val="24"/>
                <w:szCs w:val="24"/>
                <w:lang w:val="en-US" w:eastAsia="zh-CN" w:bidi="ar"/>
              </w:rPr>
              <w:t>本项目</w:t>
            </w:r>
            <w:r>
              <w:rPr>
                <w:rFonts w:hint="default" w:ascii="Times New Roman" w:hAnsi="Times New Roman" w:eastAsia="宋体" w:cs="Times New Roman"/>
                <w:snapToGrid w:val="0"/>
                <w:sz w:val="24"/>
                <w:szCs w:val="24"/>
              </w:rPr>
              <w:t>道路建设9.574km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w:t>
            </w:r>
            <w:r>
              <w:rPr>
                <w:rFonts w:hint="eastAsia" w:ascii="Times New Roman" w:hAnsi="Times New Roman" w:eastAsia="宋体" w:cs="Times New Roman"/>
                <w:snapToGrid w:val="0"/>
                <w:sz w:val="24"/>
                <w:szCs w:val="24"/>
                <w:lang w:val="en-US" w:eastAsia="zh-CN"/>
              </w:rPr>
              <w:t>14栋</w:t>
            </w:r>
            <w:r>
              <w:rPr>
                <w:rFonts w:hint="default" w:ascii="Times New Roman" w:hAnsi="Times New Roman" w:eastAsia="宋体" w:cs="Times New Roman"/>
                <w:snapToGrid w:val="0"/>
                <w:sz w:val="24"/>
                <w:szCs w:val="24"/>
              </w:rPr>
              <w:t>标准厂房。</w:t>
            </w:r>
          </w:p>
          <w:p>
            <w:pPr>
              <w:keepNext w:val="0"/>
              <w:keepLines w:val="0"/>
              <w:pageBreakBefore w:val="0"/>
              <w:widowControl/>
              <w:kinsoku/>
              <w:wordWrap/>
              <w:overflowPunct/>
              <w:topLinePunct w:val="0"/>
              <w:autoSpaceDE/>
              <w:autoSpaceDN/>
              <w:bidi w:val="0"/>
              <w:adjustRightInd w:val="0"/>
              <w:snapToGrid w:val="0"/>
              <w:spacing w:line="360" w:lineRule="auto"/>
              <w:ind w:left="0" w:firstLine="460" w:firstLineChars="200"/>
              <w:textAlignment w:val="baseline"/>
              <w:outlineLvl w:val="6"/>
              <w:rPr>
                <w:rFonts w:hint="default" w:ascii="Times New Roman" w:hAnsi="Times New Roman" w:eastAsia="Times New Roman" w:cs="Times New Roman"/>
                <w:b/>
                <w:bCs/>
                <w:spacing w:val="-5"/>
                <w:sz w:val="24"/>
                <w:szCs w:val="24"/>
              </w:rPr>
            </w:pPr>
            <w:r>
              <w:rPr>
                <w:rFonts w:hint="default" w:ascii="Times New Roman" w:hAnsi="Times New Roman" w:eastAsia="Times New Roman" w:cs="Times New Roman"/>
                <w:b/>
                <w:bCs/>
                <w:spacing w:val="-5"/>
                <w:sz w:val="24"/>
                <w:szCs w:val="24"/>
              </w:rPr>
              <w:t>6.</w:t>
            </w:r>
            <w:r>
              <w:rPr>
                <w:rFonts w:hint="default" w:ascii="Times New Roman" w:hAnsi="Times New Roman" w:eastAsia="宋体" w:cs="Times New Roman"/>
                <w:b/>
                <w:bCs/>
                <w:spacing w:val="-5"/>
                <w:sz w:val="24"/>
                <w:szCs w:val="24"/>
                <w:lang w:val="en-US" w:eastAsia="zh-CN"/>
              </w:rPr>
              <w:t>1.</w:t>
            </w:r>
            <w:r>
              <w:rPr>
                <w:rFonts w:hint="default" w:ascii="Times New Roman" w:hAnsi="Times New Roman" w:eastAsia="Times New Roman" w:cs="Times New Roman"/>
                <w:b/>
                <w:bCs/>
                <w:spacing w:val="-5"/>
                <w:sz w:val="24"/>
                <w:szCs w:val="24"/>
              </w:rPr>
              <w:t>2区域环境质量现状</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476" w:firstLineChars="200"/>
              <w:textAlignment w:val="baseline"/>
              <w:rPr>
                <w:rFonts w:hint="default" w:ascii="Times New Roman" w:hAnsi="Times New Roman" w:eastAsia="宋体" w:cs="Times New Roman"/>
                <w:spacing w:val="-1"/>
                <w:sz w:val="24"/>
                <w:szCs w:val="24"/>
                <w:highlight w:val="none"/>
                <w:lang w:val="en-US" w:eastAsia="zh-CN"/>
              </w:rPr>
            </w:pPr>
            <w:r>
              <w:rPr>
                <w:rFonts w:hint="default" w:ascii="Times New Roman" w:hAnsi="Times New Roman" w:eastAsia="宋体" w:cs="Times New Roman"/>
                <w:spacing w:val="-1"/>
                <w:sz w:val="24"/>
                <w:szCs w:val="24"/>
                <w:highlight w:val="none"/>
                <w:lang w:val="en-US" w:eastAsia="zh-CN"/>
              </w:rPr>
              <w:t>大气环境：项目所在区域SO</w:t>
            </w:r>
            <w:r>
              <w:rPr>
                <w:rFonts w:hint="default" w:ascii="Times New Roman" w:hAnsi="Times New Roman" w:eastAsia="宋体" w:cs="Times New Roman"/>
                <w:spacing w:val="-1"/>
                <w:sz w:val="24"/>
                <w:szCs w:val="24"/>
                <w:highlight w:val="none"/>
                <w:vertAlign w:val="subscript"/>
                <w:lang w:val="en-US" w:eastAsia="zh-CN"/>
              </w:rPr>
              <w:t>2</w:t>
            </w:r>
            <w:r>
              <w:rPr>
                <w:rFonts w:hint="default" w:ascii="Times New Roman" w:hAnsi="Times New Roman" w:eastAsia="宋体" w:cs="Times New Roman"/>
                <w:spacing w:val="-1"/>
                <w:sz w:val="24"/>
                <w:szCs w:val="24"/>
                <w:highlight w:val="none"/>
                <w:lang w:val="en-US" w:eastAsia="zh-CN"/>
              </w:rPr>
              <w:t>、NO</w:t>
            </w:r>
            <w:r>
              <w:rPr>
                <w:rFonts w:hint="default" w:ascii="Times New Roman" w:hAnsi="Times New Roman" w:eastAsia="宋体" w:cs="Times New Roman"/>
                <w:spacing w:val="-1"/>
                <w:sz w:val="24"/>
                <w:szCs w:val="24"/>
                <w:highlight w:val="none"/>
                <w:vertAlign w:val="subscript"/>
                <w:lang w:val="en-US" w:eastAsia="zh-CN"/>
              </w:rPr>
              <w:t>2</w:t>
            </w:r>
            <w:r>
              <w:rPr>
                <w:rFonts w:hint="default" w:ascii="Times New Roman" w:hAnsi="Times New Roman" w:eastAsia="宋体" w:cs="Times New Roman"/>
                <w:spacing w:val="-1"/>
                <w:sz w:val="24"/>
                <w:szCs w:val="24"/>
                <w:highlight w:val="none"/>
                <w:lang w:val="en-US" w:eastAsia="zh-CN"/>
              </w:rPr>
              <w:t>、PM</w:t>
            </w:r>
            <w:r>
              <w:rPr>
                <w:rFonts w:hint="default" w:ascii="Times New Roman" w:hAnsi="Times New Roman" w:eastAsia="宋体" w:cs="Times New Roman"/>
                <w:spacing w:val="-1"/>
                <w:sz w:val="24"/>
                <w:szCs w:val="24"/>
                <w:highlight w:val="none"/>
                <w:vertAlign w:val="subscript"/>
                <w:lang w:val="en-US" w:eastAsia="zh-CN"/>
              </w:rPr>
              <w:t>10</w:t>
            </w:r>
            <w:r>
              <w:rPr>
                <w:rFonts w:hint="default" w:ascii="Times New Roman" w:hAnsi="Times New Roman" w:eastAsia="宋体" w:cs="Times New Roman"/>
                <w:spacing w:val="-1"/>
                <w:sz w:val="24"/>
                <w:szCs w:val="24"/>
                <w:highlight w:val="none"/>
                <w:lang w:val="en-US" w:eastAsia="zh-CN"/>
              </w:rPr>
              <w:t>的年评价指标为达标，因此，项目所在区域为达标区。</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76" w:firstLineChars="200"/>
              <w:jc w:val="left"/>
              <w:textAlignment w:val="baseline"/>
              <w:rPr>
                <w:rFonts w:hint="default" w:ascii="Times New Roman" w:hAnsi="Times New Roman" w:cs="Times New Roman"/>
                <w:color w:val="auto"/>
                <w:sz w:val="24"/>
                <w:szCs w:val="24"/>
                <w:highlight w:val="none"/>
                <w:lang w:val="en-US" w:eastAsia="zh-CN"/>
              </w:rPr>
            </w:pPr>
            <w:r>
              <w:rPr>
                <w:rFonts w:hint="default" w:ascii="Times New Roman" w:hAnsi="Times New Roman" w:eastAsia="宋体" w:cs="Times New Roman"/>
                <w:spacing w:val="-1"/>
                <w:sz w:val="24"/>
                <w:szCs w:val="24"/>
                <w:highlight w:val="none"/>
                <w:lang w:val="en-US" w:eastAsia="zh-CN"/>
              </w:rPr>
              <w:t>水环境：</w:t>
            </w:r>
            <w:r>
              <w:rPr>
                <w:rFonts w:hint="default" w:ascii="Times New Roman" w:hAnsi="Times New Roman" w:cs="Times New Roman"/>
                <w:color w:val="auto"/>
                <w:sz w:val="24"/>
                <w:szCs w:val="24"/>
                <w:highlight w:val="none"/>
                <w:lang w:val="en-US" w:eastAsia="zh-CN"/>
              </w:rPr>
              <w:t>《奎屯市市容环境卫生管理处医疗废物高温蒸汽灭菌系统项目》项目区水井。监测项目包括</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K</w:t>
            </w:r>
            <w:r>
              <w:rPr>
                <w:rFonts w:hint="default" w:ascii="Times New Roman" w:hAnsi="Times New Roman" w:cs="Times New Roman"/>
                <w:color w:val="auto"/>
                <w:sz w:val="24"/>
                <w:szCs w:val="24"/>
                <w:highlight w:val="none"/>
                <w:vertAlign w:val="superscript"/>
                <w:lang w:val="en-US" w:eastAsia="zh-CN"/>
              </w:rPr>
              <w:t>+</w:t>
            </w:r>
            <w:r>
              <w:rPr>
                <w:rFonts w:hint="default" w:ascii="Times New Roman" w:hAnsi="Times New Roman" w:cs="Times New Roman"/>
                <w:color w:val="auto"/>
                <w:sz w:val="24"/>
                <w:szCs w:val="24"/>
                <w:highlight w:val="none"/>
                <w:lang w:val="en-US" w:eastAsia="zh-CN"/>
              </w:rPr>
              <w:t>、Na</w:t>
            </w:r>
            <w:r>
              <w:rPr>
                <w:rFonts w:hint="default" w:ascii="Times New Roman" w:hAnsi="Times New Roman" w:cs="Times New Roman"/>
                <w:color w:val="auto"/>
                <w:sz w:val="24"/>
                <w:szCs w:val="24"/>
                <w:highlight w:val="none"/>
                <w:vertAlign w:val="superscript"/>
                <w:lang w:val="en-US" w:eastAsia="zh-CN"/>
              </w:rPr>
              <w:t>+</w:t>
            </w:r>
            <w:r>
              <w:rPr>
                <w:rFonts w:hint="default" w:ascii="Times New Roman" w:hAnsi="Times New Roman" w:cs="Times New Roman"/>
                <w:color w:val="auto"/>
                <w:sz w:val="24"/>
                <w:szCs w:val="24"/>
                <w:highlight w:val="none"/>
                <w:lang w:val="en-US" w:eastAsia="zh-CN"/>
              </w:rPr>
              <w:t>、Ca²</w:t>
            </w:r>
            <w:r>
              <w:rPr>
                <w:rFonts w:hint="default" w:ascii="Times New Roman" w:hAnsi="Times New Roman" w:cs="Times New Roman"/>
                <w:color w:val="auto"/>
                <w:sz w:val="24"/>
                <w:szCs w:val="24"/>
                <w:highlight w:val="none"/>
                <w:vertAlign w:val="superscript"/>
                <w:lang w:val="en-US" w:eastAsia="zh-CN"/>
              </w:rPr>
              <w:t>+</w:t>
            </w:r>
            <w:r>
              <w:rPr>
                <w:rFonts w:hint="default" w:ascii="Times New Roman" w:hAnsi="Times New Roman" w:cs="Times New Roman"/>
                <w:color w:val="auto"/>
                <w:sz w:val="24"/>
                <w:szCs w:val="24"/>
                <w:highlight w:val="none"/>
                <w:lang w:val="en-US" w:eastAsia="zh-CN"/>
              </w:rPr>
              <w:t>、Mg</w:t>
            </w:r>
            <w:r>
              <w:rPr>
                <w:rFonts w:hint="default" w:ascii="Times New Roman" w:hAnsi="Times New Roman" w:cs="Times New Roman"/>
                <w:color w:val="auto"/>
                <w:sz w:val="24"/>
                <w:szCs w:val="24"/>
                <w:highlight w:val="none"/>
                <w:vertAlign w:val="superscript"/>
                <w:lang w:val="en-US" w:eastAsia="zh-CN"/>
              </w:rPr>
              <w:t>2+</w:t>
            </w:r>
            <w:r>
              <w:rPr>
                <w:rFonts w:hint="default" w:ascii="Times New Roman" w:hAnsi="Times New Roman" w:cs="Times New Roman"/>
                <w:color w:val="auto"/>
                <w:sz w:val="24"/>
                <w:szCs w:val="24"/>
                <w:highlight w:val="none"/>
                <w:lang w:val="en-US" w:eastAsia="zh-CN"/>
              </w:rPr>
              <w:t>、CO</w:t>
            </w:r>
            <w:r>
              <w:rPr>
                <w:rFonts w:hint="default" w:ascii="Times New Roman" w:hAnsi="Times New Roman" w:cs="Times New Roman"/>
                <w:color w:val="auto"/>
                <w:sz w:val="24"/>
                <w:szCs w:val="24"/>
                <w:highlight w:val="none"/>
                <w:vertAlign w:val="subscript"/>
                <w:lang w:val="en-US" w:eastAsia="zh-CN"/>
              </w:rPr>
              <w:t>3</w:t>
            </w:r>
            <w:r>
              <w:rPr>
                <w:rFonts w:hint="default" w:ascii="Times New Roman" w:hAnsi="Times New Roman" w:cs="Times New Roman"/>
                <w:color w:val="auto"/>
                <w:sz w:val="24"/>
                <w:szCs w:val="24"/>
                <w:highlight w:val="none"/>
                <w:vertAlign w:val="superscript"/>
                <w:lang w:val="en-US" w:eastAsia="zh-CN"/>
              </w:rPr>
              <w:t>2</w:t>
            </w:r>
            <w:r>
              <w:rPr>
                <w:rFonts w:hint="default" w:ascii="Times New Roman" w:hAnsi="Times New Roman" w:cs="Times New Roman"/>
                <w:color w:val="auto"/>
                <w:sz w:val="24"/>
                <w:szCs w:val="24"/>
                <w:highlight w:val="none"/>
                <w:lang w:val="en-US" w:eastAsia="zh-CN"/>
              </w:rPr>
              <w:t>、HCO</w:t>
            </w:r>
            <w:r>
              <w:rPr>
                <w:rFonts w:hint="default" w:ascii="Times New Roman" w:hAnsi="Times New Roman" w:cs="Times New Roman"/>
                <w:color w:val="auto"/>
                <w:sz w:val="24"/>
                <w:szCs w:val="24"/>
                <w:highlight w:val="none"/>
                <w:vertAlign w:val="subscript"/>
                <w:lang w:val="en-US" w:eastAsia="zh-CN"/>
              </w:rPr>
              <w:t>3</w:t>
            </w:r>
            <w:r>
              <w:rPr>
                <w:rFonts w:hint="eastAsia" w:ascii="Times New Roman" w:hAnsi="Times New Roman" w:cs="Times New Roman"/>
                <w:color w:val="auto"/>
                <w:sz w:val="24"/>
                <w:szCs w:val="24"/>
                <w:highlight w:val="none"/>
                <w:vertAlign w:val="superscript"/>
                <w:lang w:val="en-US" w:eastAsia="zh-CN"/>
              </w:rPr>
              <w:t>-</w:t>
            </w:r>
            <w:r>
              <w:rPr>
                <w:rFonts w:hint="default" w:ascii="Times New Roman" w:hAnsi="Times New Roman" w:cs="Times New Roman"/>
                <w:color w:val="auto"/>
                <w:sz w:val="24"/>
                <w:szCs w:val="24"/>
                <w:highlight w:val="none"/>
                <w:lang w:val="en-US" w:eastAsia="zh-CN"/>
              </w:rPr>
              <w:t>、pH、</w:t>
            </w:r>
            <w:r>
              <w:rPr>
                <w:rFonts w:hint="eastAsia" w:ascii="Times New Roman" w:hAnsi="Times New Roman" w:cs="Times New Roman"/>
                <w:color w:val="auto"/>
                <w:sz w:val="24"/>
                <w:szCs w:val="24"/>
                <w:highlight w:val="none"/>
                <w:lang w:val="en-US" w:eastAsia="zh-CN"/>
              </w:rPr>
              <w:t>总硬度、</w:t>
            </w:r>
            <w:r>
              <w:rPr>
                <w:rFonts w:hint="default" w:ascii="Times New Roman" w:hAnsi="Times New Roman" w:cs="Times New Roman"/>
                <w:color w:val="auto"/>
                <w:sz w:val="24"/>
                <w:szCs w:val="24"/>
                <w:highlight w:val="none"/>
                <w:lang w:val="en-US" w:eastAsia="zh-CN"/>
              </w:rPr>
              <w:t>溶解性总固体、化学需氧量、氨氮、五日生化需氧量、阴离子表面活性剂、硝酸盐、亚硝酸盐、挥发酚</w:t>
            </w:r>
            <w:r>
              <w:rPr>
                <w:rFonts w:hint="eastAsia" w:ascii="Times New Roman" w:hAnsi="Times New Roman" w:cs="Times New Roman"/>
                <w:color w:val="auto"/>
                <w:sz w:val="24"/>
                <w:szCs w:val="24"/>
                <w:highlight w:val="none"/>
                <w:lang w:val="en-US" w:eastAsia="zh-CN"/>
              </w:rPr>
              <w:t>类</w:t>
            </w:r>
            <w:r>
              <w:rPr>
                <w:rFonts w:hint="default" w:ascii="Times New Roman" w:hAnsi="Times New Roman" w:cs="Times New Roman"/>
                <w:color w:val="auto"/>
                <w:sz w:val="24"/>
                <w:szCs w:val="24"/>
                <w:highlight w:val="none"/>
                <w:lang w:val="en-US" w:eastAsia="zh-CN"/>
              </w:rPr>
              <w:t>、氰化物、氯化物、镉、砷、汞、锌、六价铬、硫酸盐、氟化物、高锰酸盐指数、总大肠菌群等共27个监测项目。</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Times New Roman" w:hAnsi="Times New Roman" w:eastAsia="宋体" w:cs="Times New Roman"/>
                <w:color w:val="auto"/>
                <w:spacing w:val="-1"/>
                <w:sz w:val="24"/>
                <w:szCs w:val="24"/>
                <w:highlight w:val="none"/>
                <w:lang w:val="en-US" w:eastAsia="zh-CN"/>
              </w:rPr>
            </w:pPr>
            <w:r>
              <w:rPr>
                <w:rFonts w:hint="eastAsia" w:ascii="Times New Roman" w:hAnsi="Times New Roman" w:cs="Times New Roman"/>
                <w:color w:val="auto"/>
                <w:sz w:val="24"/>
                <w:szCs w:val="24"/>
                <w:highlight w:val="none"/>
                <w:lang w:val="en-US" w:eastAsia="zh-CN"/>
              </w:rPr>
              <w:t>根据监测结果，除氟化物超标外，其余各点各项指标的单因子指数均&lt;1，能够达到《地下水质量标准》(GB/T14848-93)中的</w:t>
            </w:r>
            <w:r>
              <w:rPr>
                <w:rFonts w:hint="default" w:ascii="Times New Roman" w:hAnsi="Times New Roman" w:eastAsia="宋体" w:cs="Times New Roman"/>
                <w:color w:val="auto"/>
                <w:sz w:val="24"/>
                <w:szCs w:val="24"/>
                <w:highlight w:val="none"/>
                <w:lang w:val="en-US" w:eastAsia="zh-CN"/>
              </w:rPr>
              <w:t>Ⅲ</w:t>
            </w:r>
            <w:r>
              <w:rPr>
                <w:rFonts w:hint="eastAsia" w:ascii="Times New Roman" w:hAnsi="Times New Roman" w:cs="Times New Roman"/>
                <w:color w:val="auto"/>
                <w:sz w:val="24"/>
                <w:szCs w:val="24"/>
                <w:highlight w:val="none"/>
                <w:lang w:val="en-US" w:eastAsia="zh-CN"/>
              </w:rPr>
              <w:t>类标准要求，项目区地下水质量较好。超标原因为本项目区为地下水高氟区。</w:t>
            </w:r>
          </w:p>
          <w:p>
            <w:pPr>
              <w:keepNext w:val="0"/>
              <w:keepLines w:val="0"/>
              <w:pageBreakBefore w:val="0"/>
              <w:widowControl/>
              <w:kinsoku/>
              <w:wordWrap/>
              <w:overflowPunct/>
              <w:topLinePunct w:val="0"/>
              <w:autoSpaceDE/>
              <w:autoSpaceDN/>
              <w:bidi w:val="0"/>
              <w:adjustRightInd w:val="0"/>
              <w:snapToGrid w:val="0"/>
              <w:spacing w:line="360" w:lineRule="auto"/>
              <w:ind w:left="0" w:right="0" w:firstLine="476" w:firstLineChars="200"/>
              <w:textAlignment w:val="baseline"/>
              <w:rPr>
                <w:rFonts w:hint="default" w:ascii="Times New Roman" w:hAnsi="Times New Roman" w:eastAsia="宋体" w:cs="Times New Roman"/>
                <w:spacing w:val="-1"/>
                <w:sz w:val="24"/>
                <w:szCs w:val="24"/>
                <w:highlight w:val="none"/>
                <w:lang w:val="en-US" w:eastAsia="zh-CN"/>
              </w:rPr>
            </w:pPr>
            <w:r>
              <w:rPr>
                <w:rFonts w:hint="default" w:ascii="Times New Roman" w:hAnsi="Times New Roman" w:eastAsia="宋体" w:cs="Times New Roman"/>
                <w:spacing w:val="-1"/>
                <w:sz w:val="24"/>
                <w:szCs w:val="24"/>
                <w:highlight w:val="none"/>
                <w:lang w:val="en-US" w:eastAsia="zh-CN"/>
              </w:rPr>
              <w:t>声环境：评价区域各监测点现状噪声均未超过《声环境质量标准》（GB3096-2008）的</w:t>
            </w:r>
            <w:r>
              <w:rPr>
                <w:rFonts w:hint="eastAsia" w:ascii="Times New Roman" w:hAnsi="Times New Roman" w:eastAsia="宋体" w:cs="Times New Roman"/>
                <w:spacing w:val="-1"/>
                <w:sz w:val="24"/>
                <w:szCs w:val="24"/>
                <w:highlight w:val="none"/>
                <w:lang w:val="en-US" w:eastAsia="zh-CN"/>
              </w:rPr>
              <w:t>2类、3类和4a</w:t>
            </w:r>
            <w:r>
              <w:rPr>
                <w:rFonts w:hint="default" w:ascii="Times New Roman" w:hAnsi="Times New Roman" w:eastAsia="宋体" w:cs="Times New Roman"/>
                <w:spacing w:val="-1"/>
                <w:sz w:val="24"/>
                <w:szCs w:val="24"/>
                <w:highlight w:val="none"/>
                <w:lang w:val="en-US" w:eastAsia="zh-CN"/>
              </w:rPr>
              <w:t>类区标准限值，说明评价区内现状声环境质量较好。</w:t>
            </w:r>
          </w:p>
          <w:p>
            <w:pPr>
              <w:keepNext w:val="0"/>
              <w:keepLines w:val="0"/>
              <w:pageBreakBefore w:val="0"/>
              <w:widowControl/>
              <w:kinsoku/>
              <w:wordWrap/>
              <w:overflowPunct/>
              <w:topLinePunct w:val="0"/>
              <w:autoSpaceDE/>
              <w:autoSpaceDN/>
              <w:bidi w:val="0"/>
              <w:adjustRightInd w:val="0"/>
              <w:snapToGrid w:val="0"/>
              <w:spacing w:line="360" w:lineRule="auto"/>
              <w:ind w:left="0" w:firstLine="460" w:firstLineChars="200"/>
              <w:textAlignment w:val="baseline"/>
              <w:outlineLvl w:val="6"/>
              <w:rPr>
                <w:rFonts w:hint="default" w:ascii="Times New Roman" w:hAnsi="Times New Roman" w:eastAsia="Times New Roman" w:cs="Times New Roman"/>
                <w:b/>
                <w:bCs/>
                <w:spacing w:val="-5"/>
                <w:sz w:val="24"/>
                <w:szCs w:val="24"/>
              </w:rPr>
            </w:pPr>
            <w:r>
              <w:rPr>
                <w:rFonts w:hint="default" w:ascii="Times New Roman" w:hAnsi="Times New Roman" w:eastAsia="Times New Roman" w:cs="Times New Roman"/>
                <w:b/>
                <w:bCs/>
                <w:spacing w:val="-5"/>
                <w:sz w:val="24"/>
                <w:szCs w:val="24"/>
              </w:rPr>
              <w:t>6.</w:t>
            </w:r>
            <w:r>
              <w:rPr>
                <w:rFonts w:hint="default" w:ascii="Times New Roman" w:hAnsi="Times New Roman" w:eastAsia="宋体" w:cs="Times New Roman"/>
                <w:b/>
                <w:bCs/>
                <w:spacing w:val="-5"/>
                <w:sz w:val="24"/>
                <w:szCs w:val="24"/>
                <w:lang w:val="en-US" w:eastAsia="zh-CN"/>
              </w:rPr>
              <w:t>1.</w:t>
            </w:r>
            <w:r>
              <w:rPr>
                <w:rFonts w:hint="default" w:ascii="Times New Roman" w:hAnsi="Times New Roman" w:eastAsia="Times New Roman" w:cs="Times New Roman"/>
                <w:b/>
                <w:bCs/>
                <w:spacing w:val="-5"/>
                <w:sz w:val="24"/>
                <w:szCs w:val="24"/>
              </w:rPr>
              <w:t>3施工期环境影响</w:t>
            </w:r>
          </w:p>
          <w:p>
            <w:pPr>
              <w:keepNext w:val="0"/>
              <w:keepLines w:val="0"/>
              <w:pageBreakBefore w:val="0"/>
              <w:widowControl/>
              <w:kinsoku/>
              <w:wordWrap/>
              <w:overflowPunct/>
              <w:topLinePunct w:val="0"/>
              <w:autoSpaceDE/>
              <w:autoSpaceDN/>
              <w:bidi w:val="0"/>
              <w:adjustRightInd w:val="0"/>
              <w:snapToGrid w:val="0"/>
              <w:spacing w:line="360" w:lineRule="auto"/>
              <w:ind w:left="0" w:firstLine="496" w:firstLineChars="200"/>
              <w:textAlignment w:val="baseline"/>
              <w:outlineLvl w:val="6"/>
              <w:rPr>
                <w:rFonts w:hint="default" w:ascii="Times New Roman" w:hAnsi="Times New Roman" w:eastAsia="宋体" w:cs="Times New Roman"/>
                <w:snapToGrid w:val="0"/>
                <w:color w:val="000000"/>
                <w:spacing w:val="4"/>
                <w:kern w:val="0"/>
                <w:sz w:val="24"/>
                <w:szCs w:val="24"/>
                <w:lang w:val="en-US" w:eastAsia="zh-CN"/>
              </w:rPr>
            </w:pPr>
            <w:r>
              <w:rPr>
                <w:rFonts w:hint="default" w:ascii="Times New Roman" w:hAnsi="Times New Roman" w:eastAsia="宋体" w:cs="Times New Roman"/>
                <w:snapToGrid w:val="0"/>
                <w:color w:val="000000"/>
                <w:spacing w:val="4"/>
                <w:kern w:val="0"/>
                <w:sz w:val="24"/>
                <w:szCs w:val="24"/>
                <w:lang w:val="en-US" w:eastAsia="zh-CN"/>
              </w:rPr>
              <w:t>本项目施工期已经结束，经过现场踏勘，施工道路沿线无施工遗迹、建筑垃圾等残留，无与施工期有关的环境污染。</w:t>
            </w:r>
          </w:p>
          <w:p>
            <w:pPr>
              <w:keepNext w:val="0"/>
              <w:keepLines w:val="0"/>
              <w:pageBreakBefore w:val="0"/>
              <w:widowControl/>
              <w:kinsoku/>
              <w:wordWrap/>
              <w:overflowPunct/>
              <w:topLinePunct w:val="0"/>
              <w:autoSpaceDE/>
              <w:autoSpaceDN/>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spacing w:val="-5"/>
                <w:sz w:val="28"/>
                <w:szCs w:val="28"/>
              </w:rPr>
            </w:pPr>
            <w:r>
              <w:rPr>
                <w:rFonts w:hint="default" w:ascii="Times New Roman" w:hAnsi="Times New Roman" w:eastAsia="Times New Roman" w:cs="Times New Roman"/>
                <w:b/>
                <w:bCs/>
                <w:spacing w:val="-5"/>
                <w:sz w:val="28"/>
                <w:szCs w:val="28"/>
              </w:rPr>
              <w:t>6.</w:t>
            </w:r>
            <w:r>
              <w:rPr>
                <w:rFonts w:hint="default" w:ascii="Times New Roman" w:hAnsi="Times New Roman" w:eastAsia="宋体" w:cs="Times New Roman"/>
                <w:b/>
                <w:bCs/>
                <w:spacing w:val="-5"/>
                <w:sz w:val="28"/>
                <w:szCs w:val="28"/>
                <w:lang w:val="en-US" w:eastAsia="zh-CN"/>
              </w:rPr>
              <w:t>1.</w:t>
            </w:r>
            <w:r>
              <w:rPr>
                <w:rFonts w:hint="default" w:ascii="Times New Roman" w:hAnsi="Times New Roman" w:eastAsia="Times New Roman" w:cs="Times New Roman"/>
                <w:b/>
                <w:bCs/>
                <w:spacing w:val="-5"/>
                <w:sz w:val="28"/>
                <w:szCs w:val="28"/>
              </w:rPr>
              <w:t>4运营期环境影响</w:t>
            </w:r>
          </w:p>
          <w:p>
            <w:pPr>
              <w:keepNext w:val="0"/>
              <w:keepLines w:val="0"/>
              <w:pageBreakBefore w:val="0"/>
              <w:widowControl/>
              <w:kinsoku/>
              <w:wordWrap/>
              <w:overflowPunct/>
              <w:topLinePunct w:val="0"/>
              <w:autoSpaceDE/>
              <w:autoSpaceDN/>
              <w:bidi w:val="0"/>
              <w:adjustRightInd/>
              <w:snapToGrid/>
              <w:spacing w:line="360" w:lineRule="auto"/>
              <w:ind w:left="0" w:firstLine="496" w:firstLineChars="200"/>
              <w:textAlignment w:val="baseline"/>
              <w:outlineLvl w:val="6"/>
              <w:rPr>
                <w:rFonts w:hint="eastAsia" w:ascii="宋体" w:hAnsi="宋体" w:eastAsia="宋体" w:cs="宋体"/>
                <w:snapToGrid w:val="0"/>
                <w:color w:val="000000"/>
                <w:spacing w:val="4"/>
                <w:kern w:val="0"/>
                <w:sz w:val="24"/>
                <w:szCs w:val="24"/>
                <w:lang w:val="en-US" w:eastAsia="zh-CN"/>
              </w:rPr>
            </w:pPr>
            <w:r>
              <w:rPr>
                <w:rFonts w:hint="eastAsia" w:ascii="宋体" w:hAnsi="宋体" w:eastAsia="宋体" w:cs="宋体"/>
                <w:snapToGrid w:val="0"/>
                <w:color w:val="000000"/>
                <w:spacing w:val="4"/>
                <w:kern w:val="0"/>
                <w:sz w:val="24"/>
                <w:szCs w:val="24"/>
                <w:lang w:val="en-US" w:eastAsia="zh-CN"/>
              </w:rPr>
              <w:t>本项目为基础设施建设项目，所有单项内容都已建设完成，施工期已结束，施工现场不存在遗留的环境问题。</w:t>
            </w:r>
          </w:p>
          <w:p>
            <w:pPr>
              <w:keepNext w:val="0"/>
              <w:keepLines w:val="0"/>
              <w:pageBreakBefore w:val="0"/>
              <w:widowControl/>
              <w:kinsoku/>
              <w:wordWrap/>
              <w:overflowPunct/>
              <w:topLinePunct w:val="0"/>
              <w:autoSpaceDE/>
              <w:autoSpaceDN/>
              <w:bidi w:val="0"/>
              <w:adjustRightInd w:val="0"/>
              <w:snapToGrid w:val="0"/>
              <w:spacing w:line="360" w:lineRule="auto"/>
              <w:ind w:left="0" w:firstLine="540" w:firstLineChars="200"/>
              <w:textAlignment w:val="baseline"/>
              <w:outlineLvl w:val="6"/>
              <w:rPr>
                <w:rFonts w:hint="default" w:ascii="Times New Roman" w:hAnsi="Times New Roman" w:eastAsia="宋体" w:cs="Times New Roman"/>
                <w:b/>
                <w:bCs/>
                <w:spacing w:val="-5"/>
                <w:sz w:val="28"/>
                <w:szCs w:val="28"/>
                <w:lang w:eastAsia="zh-CN"/>
              </w:rPr>
            </w:pPr>
            <w:r>
              <w:rPr>
                <w:rFonts w:hint="default" w:ascii="Times New Roman" w:hAnsi="Times New Roman" w:eastAsia="Times New Roman" w:cs="Times New Roman"/>
                <w:b/>
                <w:bCs/>
                <w:spacing w:val="-5"/>
                <w:sz w:val="28"/>
                <w:szCs w:val="28"/>
              </w:rPr>
              <w:t>6.</w:t>
            </w:r>
            <w:r>
              <w:rPr>
                <w:rFonts w:hint="default" w:ascii="Times New Roman" w:hAnsi="Times New Roman" w:eastAsia="宋体" w:cs="Times New Roman"/>
                <w:b/>
                <w:bCs/>
                <w:spacing w:val="-5"/>
                <w:sz w:val="28"/>
                <w:szCs w:val="28"/>
                <w:lang w:val="en-US" w:eastAsia="zh-CN"/>
              </w:rPr>
              <w:t>1.5结论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本项目运营期的污染影响的主要是道路工程对周围环境产生的大气和噪声环境影响，以及中小企业创业园区在企业入驻后在生产中排放废气、废水和固体废物对周围环境产生影响。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eastAsia" w:ascii="Times New Roman" w:hAnsi="Times New Roman" w:eastAsia="宋体" w:cs="Times New Roman"/>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本项目中小企业创业园面向于中小微型创业企业，各企业生产经营情况差异较大，难以对各企业的生产经营中的工业污染源进行有效预测统计，且目前绝大多数厂房均未有企业入驻，故本次环评不对创业园中将来可能存在的工业污染源进行分析，仅对在创业园工作的员工在生产中产生的生活污染源进行分析。各企业在入驻创业园时，针对本企业实际情况单独办理环评手续。</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1）大气环境影响分析</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本项目中道路工程项目在预测的目标年，汽车尾所排放量不大，对大气环境的贡献值较小。</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rPr>
            </w:pP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2）声环境影响分析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本项目道路工程中道路设计行驶速</w:t>
            </w:r>
            <w:r>
              <w:rPr>
                <w:rFonts w:hint="default" w:ascii="Times New Roman" w:hAnsi="Times New Roman" w:eastAsia="宋体" w:cs="Times New Roman"/>
                <w:snapToGrid w:val="0"/>
                <w:color w:val="000000"/>
                <w:kern w:val="0"/>
                <w:sz w:val="24"/>
                <w:szCs w:val="24"/>
                <w:lang w:val="en-US" w:eastAsia="zh-CN" w:bidi="ar"/>
              </w:rPr>
              <w:t>度为50km/h,本次环评要求按有关规定设置减速带、限速标志，建立和完善道路、交通管理制度，提高机动车噪声的排放标准。定期监测机动车噪声，对超标车辆实行强制维修，噪声达标才能上路行驶，逐步淘汰噪声较大的车辆。采取上述措施后项目本项目建成的道路所在区域声环境质量的影响可控制在《声环境质量标准》(GB3096-2008)中的4a类标准</w:t>
            </w:r>
            <w:r>
              <w:rPr>
                <w:rFonts w:hint="eastAsia" w:ascii="宋体" w:hAnsi="宋体" w:eastAsia="宋体" w:cs="宋体"/>
                <w:snapToGrid w:val="0"/>
                <w:color w:val="000000"/>
                <w:kern w:val="0"/>
                <w:sz w:val="24"/>
                <w:szCs w:val="24"/>
                <w:lang w:val="en-US" w:eastAsia="zh-CN" w:bidi="ar"/>
              </w:rPr>
              <w:t>，对声环境影响不大。</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eastAsia" w:eastAsia="宋体" w:cs="Times New Roman"/>
                <w:sz w:val="24"/>
                <w:szCs w:val="24"/>
                <w:lang w:val="en-US" w:eastAsia="zh-CN"/>
              </w:rPr>
              <w:t>（3）</w:t>
            </w:r>
            <w:r>
              <w:rPr>
                <w:rFonts w:hint="default" w:ascii="Times New Roman" w:hAnsi="Times New Roman" w:eastAsia="宋体" w:cs="Times New Roman"/>
                <w:sz w:val="24"/>
                <w:szCs w:val="24"/>
                <w:lang w:val="en-US" w:eastAsia="zh-CN"/>
              </w:rPr>
              <w:t>水环境影响分析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中道路工程项目运营后水污染源主要来为降雨冲刷路面产生的路面径流污水，污水量影响因素包括降雨强度、降雨历时、降雨频率、车流量、路面宽度和产污路段长度等，主要污染物为SS。根据经开区气候特点，本次建设的道路所在区域降水量很少，蒸发量大，路面雨水径流对环境影响较小。</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本项目创业园生活污水近期(2017年)排放量为1275m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远期(2025年)排放量为12750m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/a。水质满足奎屯市东郊污水处理厂接管水质标准，经附近园区排水管网，最终排向奎屯市东郊污水处理厂正常情况下，对项目区的环境及项日所在区域地下水无影响。</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z w:val="24"/>
                <w:szCs w:val="24"/>
                <w:lang w:val="en-US" w:eastAsia="zh-CN"/>
              </w:rPr>
              <w:t>4）固体废物环境影响分析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本项目道路工程运营期固体废弃物的是在道路养护过程中产生的沥青废渣，由维修施工单位全部运往指定地点进行处置。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中小企业创业园生活垃圾近期(2017年)产生量为30t</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远期(2025年)产生量为300t/a。只要做到分类处理、日产日清，清运过程注意文明卫生，则生活垃圾对周围环境影响较小。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right="0" w:rightChars="0" w:firstLine="496" w:firstLineChars="200"/>
              <w:textAlignment w:val="baseline"/>
              <w:rPr>
                <w:rFonts w:hint="default" w:ascii="Times New Roman" w:hAnsi="Times New Roman" w:eastAsia="宋体" w:cs="Times New Roman"/>
                <w:b w:val="0"/>
                <w:bCs w:val="0"/>
                <w:snapToGrid w:val="0"/>
                <w:color w:val="000000"/>
                <w:spacing w:val="4"/>
                <w:kern w:val="0"/>
                <w:sz w:val="24"/>
                <w:szCs w:val="24"/>
                <w:lang w:val="en-US" w:eastAsia="zh-CN"/>
              </w:rPr>
            </w:pPr>
            <w:r>
              <w:rPr>
                <w:rFonts w:hint="eastAsia" w:ascii="Times New Roman" w:hAnsi="Times New Roman" w:eastAsia="宋体" w:cs="Times New Roman"/>
                <w:b w:val="0"/>
                <w:bCs w:val="0"/>
                <w:snapToGrid w:val="0"/>
                <w:color w:val="000000"/>
                <w:spacing w:val="4"/>
                <w:kern w:val="0"/>
                <w:sz w:val="24"/>
                <w:szCs w:val="24"/>
                <w:lang w:val="en-US" w:eastAsia="zh-CN"/>
              </w:rPr>
              <w:t>（5）电磁辐射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b w:val="0"/>
                <w:bCs w:val="0"/>
                <w:snapToGrid w:val="0"/>
                <w:color w:val="000000"/>
                <w:spacing w:val="4"/>
                <w:kern w:val="0"/>
                <w:sz w:val="24"/>
                <w:szCs w:val="24"/>
                <w:lang w:val="en-US" w:eastAsia="zh-CN"/>
              </w:rPr>
            </w:pPr>
            <w:r>
              <w:rPr>
                <w:rFonts w:hint="default" w:ascii="Times New Roman" w:hAnsi="Times New Roman" w:eastAsia="宋体" w:cs="Times New Roman"/>
                <w:snapToGrid w:val="0"/>
                <w:color w:val="000000"/>
                <w:kern w:val="0"/>
                <w:sz w:val="24"/>
                <w:szCs w:val="24"/>
                <w:lang w:val="en-US" w:eastAsia="zh-CN" w:bidi="ar"/>
              </w:rPr>
              <w:t>本项目电力改迁和架设电线会产生的一定的电磁辐射，但本项目最大电压为110kV且项目区距离集中居民住宅区较远，不会对居民身体健康产生危害。110kV输电线路采用高压架空线路，最终的接入系统方案以审查后的接入设计为准，线路尽量与道路平行，导线产生的电磁辐射影响较小，在正常情况下对地面人员的活动无不良影响，影响甚微。</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right="0" w:rightChars="0" w:firstLine="496" w:firstLineChars="200"/>
              <w:textAlignment w:val="baseline"/>
              <w:rPr>
                <w:rFonts w:hint="default" w:ascii="Times New Roman" w:hAnsi="Times New Roman" w:eastAsia="宋体" w:cs="Times New Roman"/>
                <w:snapToGrid w:val="0"/>
                <w:color w:val="000000"/>
                <w:spacing w:val="4"/>
                <w:kern w:val="0"/>
                <w:sz w:val="24"/>
                <w:szCs w:val="24"/>
                <w:lang w:val="en-US" w:eastAsia="zh-CN"/>
              </w:rPr>
            </w:pPr>
            <w:r>
              <w:rPr>
                <w:rFonts w:hint="eastAsia" w:ascii="Times New Roman" w:hAnsi="Times New Roman" w:eastAsia="宋体" w:cs="Times New Roman"/>
                <w:snapToGrid w:val="0"/>
                <w:color w:val="000000"/>
                <w:spacing w:val="4"/>
                <w:kern w:val="0"/>
                <w:sz w:val="24"/>
                <w:szCs w:val="24"/>
                <w:lang w:val="en-US" w:eastAsia="zh-CN"/>
              </w:rPr>
              <w:t>6.</w:t>
            </w:r>
            <w:r>
              <w:rPr>
                <w:rFonts w:hint="default" w:ascii="Times New Roman" w:hAnsi="Times New Roman" w:eastAsia="宋体" w:cs="Times New Roman"/>
                <w:snapToGrid w:val="0"/>
                <w:color w:val="000000"/>
                <w:spacing w:val="4"/>
                <w:kern w:val="0"/>
                <w:sz w:val="24"/>
                <w:szCs w:val="24"/>
                <w:lang w:val="en-US" w:eastAsia="zh-CN"/>
              </w:rPr>
              <w:t>2要求</w:t>
            </w:r>
            <w:r>
              <w:rPr>
                <w:rFonts w:hint="eastAsia" w:ascii="Times New Roman" w:hAnsi="Times New Roman" w:eastAsia="宋体" w:cs="Times New Roman"/>
                <w:snapToGrid w:val="0"/>
                <w:color w:val="000000"/>
                <w:spacing w:val="4"/>
                <w:kern w:val="0"/>
                <w:sz w:val="24"/>
                <w:szCs w:val="24"/>
                <w:lang w:val="en-US" w:eastAsia="zh-CN"/>
              </w:rPr>
              <w:t>、建议</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(1)运营过程中建设单位应严格执行环评报告提出的各项污染控制措施</w:t>
            </w:r>
            <w:r>
              <w:rPr>
                <w:rFonts w:hint="eastAsia" w:ascii="Times New Roman" w:hAnsi="Times New Roman" w:eastAsia="宋体" w:cs="Times New Roman"/>
                <w:snapToGrid w:val="0"/>
                <w:color w:val="000000"/>
                <w:kern w:val="0"/>
                <w:sz w:val="24"/>
                <w:szCs w:val="24"/>
                <w:lang w:val="en-US" w:eastAsia="zh-CN" w:bidi="ar"/>
              </w:rPr>
              <w:t>。</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(2)本次环评要求建设单位完善道路工程的人行道和绿化带，以便道路两侧形成绿色屏障，可有效减少道路扬尘等大气污染、降低噪声。</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(3)加强各管线的维护、检修，做到随坏随修，保证其能够正常稳定的运行。</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(4)对生活垃圾进行分类收集，有回收利用价值的全部回收利用，无利用价值的全部集中收集，委托环卫部门统一清运，做到日产日清。</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rPr>
            </w:pPr>
            <w:r>
              <w:rPr>
                <w:rFonts w:hint="default" w:ascii="Times New Roman" w:hAnsi="Times New Roman" w:eastAsia="宋体" w:cs="Times New Roman"/>
                <w:snapToGrid w:val="0"/>
                <w:color w:val="000000"/>
                <w:kern w:val="0"/>
                <w:sz w:val="24"/>
                <w:szCs w:val="24"/>
                <w:lang w:val="en-US" w:eastAsia="zh-CN" w:bidi="ar"/>
              </w:rPr>
              <w:t>(5)严格按照本报告中论述的治理措施进行实施，项目竣工后经环保主管部门验收合格后方可投入运行。</w:t>
            </w:r>
          </w:p>
        </w:tc>
      </w:tr>
    </w:tbl>
    <w:p>
      <w:pPr>
        <w:rPr>
          <w:rFonts w:hint="default" w:ascii="Times New Roman" w:hAnsi="Times New Roman" w:cs="Times New Roman"/>
        </w:rPr>
        <w:sectPr>
          <w:footerReference r:id="rId12"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tbl>
      <w:tblPr>
        <w:tblStyle w:val="19"/>
        <w:tblW w:w="902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29"/>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139" w:hRule="atLeast"/>
        </w:trPr>
        <w:tc>
          <w:tcPr>
            <w:tcW w:w="9029" w:type="dxa"/>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i w:val="0"/>
                <w:iCs w:val="0"/>
                <w:spacing w:val="-5"/>
                <w:sz w:val="28"/>
                <w:szCs w:val="28"/>
                <w:highlight w:val="none"/>
              </w:rPr>
            </w:pPr>
            <w:r>
              <w:rPr>
                <w:rFonts w:hint="default" w:ascii="Times New Roman" w:hAnsi="Times New Roman" w:eastAsia="Times New Roman" w:cs="Times New Roman"/>
                <w:b/>
                <w:bCs/>
                <w:i w:val="0"/>
                <w:iCs w:val="0"/>
                <w:spacing w:val="-5"/>
                <w:sz w:val="28"/>
                <w:szCs w:val="28"/>
                <w:highlight w:val="none"/>
              </w:rPr>
              <w:t>6.2</w:t>
            </w:r>
            <w:r>
              <w:rPr>
                <w:rFonts w:hint="default" w:ascii="Times New Roman" w:hAnsi="Times New Roman" w:eastAsia="宋体" w:cs="Times New Roman"/>
                <w:b/>
                <w:bCs/>
                <w:i w:val="0"/>
                <w:iCs w:val="0"/>
                <w:spacing w:val="-5"/>
                <w:sz w:val="28"/>
                <w:szCs w:val="28"/>
                <w:highlight w:val="none"/>
                <w:lang w:val="en-US" w:eastAsia="zh-CN"/>
              </w:rPr>
              <w:t xml:space="preserve"> </w:t>
            </w:r>
            <w:r>
              <w:rPr>
                <w:rFonts w:hint="default" w:ascii="Times New Roman" w:hAnsi="Times New Roman" w:eastAsia="Times New Roman" w:cs="Times New Roman"/>
                <w:b/>
                <w:bCs/>
                <w:i w:val="0"/>
                <w:iCs w:val="0"/>
                <w:spacing w:val="-5"/>
                <w:sz w:val="28"/>
                <w:szCs w:val="28"/>
                <w:highlight w:val="none"/>
              </w:rPr>
              <w:t>各级环境保护行政主管部门的审批意见</w:t>
            </w:r>
            <w:r>
              <w:rPr>
                <w:rFonts w:hint="default" w:ascii="Times New Roman" w:hAnsi="Times New Roman" w:eastAsia="宋体" w:cs="Times New Roman"/>
                <w:b/>
                <w:bCs/>
                <w:i w:val="0"/>
                <w:iCs w:val="0"/>
                <w:spacing w:val="-5"/>
                <w:sz w:val="28"/>
                <w:szCs w:val="28"/>
                <w:highlight w:val="none"/>
                <w:lang w:eastAsia="zh-CN"/>
              </w:rPr>
              <w:t>（</w:t>
            </w:r>
            <w:r>
              <w:rPr>
                <w:rFonts w:hint="default" w:ascii="Times New Roman" w:hAnsi="Times New Roman" w:eastAsia="Times New Roman" w:cs="Times New Roman"/>
                <w:b/>
                <w:bCs/>
                <w:i w:val="0"/>
                <w:iCs w:val="0"/>
                <w:spacing w:val="-5"/>
                <w:sz w:val="28"/>
                <w:szCs w:val="28"/>
                <w:highlight w:val="none"/>
              </w:rPr>
              <w:t>国家、省、行业</w:t>
            </w:r>
            <w:r>
              <w:rPr>
                <w:rFonts w:hint="default" w:ascii="Times New Roman" w:hAnsi="Times New Roman" w:eastAsia="宋体" w:cs="Times New Roman"/>
                <w:b/>
                <w:bCs/>
                <w:i w:val="0"/>
                <w:iCs w:val="0"/>
                <w:spacing w:val="-5"/>
                <w:sz w:val="28"/>
                <w:szCs w:val="28"/>
                <w:highlight w:val="none"/>
                <w:lang w:eastAsia="zh-CN"/>
              </w:rPr>
              <w:t>）</w:t>
            </w:r>
          </w:p>
          <w:p>
            <w:pPr>
              <w:adjustRightInd/>
              <w:snapToGrid/>
              <w:spacing w:after="0" w:line="360" w:lineRule="auto"/>
              <w:ind w:firstLine="482" w:firstLineChars="200"/>
              <w:jc w:val="center"/>
              <w:rPr>
                <w:rFonts w:hint="default" w:ascii="Times New Roman" w:hAnsi="Times New Roman" w:eastAsia="宋体" w:cs="Times New Roman"/>
                <w:b/>
                <w:bCs/>
                <w:snapToGrid w:val="0"/>
                <w:color w:val="auto"/>
                <w:sz w:val="24"/>
                <w:szCs w:val="24"/>
                <w:lang w:eastAsia="zh-CN"/>
              </w:rPr>
            </w:pPr>
          </w:p>
          <w:p>
            <w:pPr>
              <w:adjustRightInd/>
              <w:snapToGrid/>
              <w:spacing w:after="0" w:line="360" w:lineRule="auto"/>
              <w:ind w:firstLine="482" w:firstLineChars="200"/>
              <w:jc w:val="center"/>
              <w:rPr>
                <w:rFonts w:hint="default" w:ascii="Times New Roman" w:hAnsi="Times New Roman" w:eastAsia="宋体" w:cs="Times New Roman"/>
                <w:b/>
                <w:bCs/>
                <w:snapToGrid w:val="0"/>
                <w:color w:val="auto"/>
                <w:sz w:val="24"/>
                <w:szCs w:val="24"/>
                <w:lang w:val="en-US" w:eastAsia="zh-CN"/>
              </w:rPr>
            </w:pPr>
            <w:r>
              <w:rPr>
                <w:rFonts w:hint="eastAsia" w:ascii="Times New Roman" w:hAnsi="Times New Roman" w:eastAsia="宋体" w:cs="Times New Roman"/>
                <w:b/>
                <w:bCs/>
                <w:snapToGrid w:val="0"/>
                <w:color w:val="auto"/>
                <w:sz w:val="24"/>
                <w:szCs w:val="24"/>
                <w:lang w:val="en-US" w:eastAsia="zh-CN"/>
              </w:rPr>
              <w:t>奎屯-独山子经济技术开发区环境保护局</w:t>
            </w:r>
            <w:r>
              <w:rPr>
                <w:rFonts w:hint="default" w:ascii="Times New Roman" w:hAnsi="Times New Roman" w:eastAsia="宋体" w:cs="Times New Roman"/>
                <w:b/>
                <w:bCs/>
                <w:snapToGrid w:val="0"/>
                <w:color w:val="auto"/>
                <w:sz w:val="24"/>
                <w:szCs w:val="24"/>
                <w:lang w:val="en-US" w:eastAsia="zh-CN"/>
              </w:rPr>
              <w:t>文件</w:t>
            </w:r>
          </w:p>
          <w:p>
            <w:pPr>
              <w:adjustRightInd/>
              <w:snapToGrid/>
              <w:spacing w:after="0" w:line="360" w:lineRule="auto"/>
              <w:ind w:firstLine="480" w:firstLineChars="20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奎独开环函</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20</w:t>
            </w:r>
            <w:r>
              <w:rPr>
                <w:rFonts w:hint="eastAsia" w:ascii="Times New Roman" w:hAnsi="Times New Roman" w:eastAsia="宋体" w:cs="Times New Roman"/>
                <w:sz w:val="24"/>
                <w:szCs w:val="24"/>
                <w:lang w:val="en-US" w:eastAsia="zh-CN"/>
              </w:rPr>
              <w:t>17</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28号</w:t>
            </w:r>
          </w:p>
          <w:p>
            <w:pPr>
              <w:adjustRightInd/>
              <w:snapToGrid/>
              <w:spacing w:after="0" w:line="360" w:lineRule="auto"/>
              <w:ind w:firstLine="482" w:firstLineChars="200"/>
              <w:jc w:val="center"/>
              <w:rPr>
                <w:rFonts w:hint="default" w:ascii="Times New Roman" w:hAnsi="Times New Roman" w:eastAsia="宋体" w:cs="Times New Roman"/>
                <w:b/>
                <w:bCs/>
                <w:snapToGrid w:val="0"/>
                <w:color w:val="auto"/>
                <w:sz w:val="24"/>
                <w:szCs w:val="24"/>
                <w:lang w:val="en-US" w:eastAsia="zh-CN"/>
              </w:rPr>
            </w:pPr>
            <w:r>
              <w:rPr>
                <w:rFonts w:hint="default" w:ascii="Times New Roman" w:hAnsi="Times New Roman" w:eastAsia="宋体" w:cs="Times New Roman"/>
                <w:b/>
                <w:bCs/>
                <w:snapToGrid w:val="0"/>
                <w:color w:val="auto"/>
                <w:sz w:val="24"/>
                <w:szCs w:val="24"/>
              </w:rPr>
              <w:t>关于</w:t>
            </w:r>
            <w:r>
              <w:rPr>
                <w:rFonts w:hint="default" w:ascii="Times New Roman" w:hAnsi="Times New Roman" w:eastAsia="宋体" w:cs="Times New Roman"/>
                <w:b/>
                <w:bCs/>
                <w:snapToGrid w:val="0"/>
                <w:color w:val="auto"/>
                <w:sz w:val="24"/>
                <w:szCs w:val="24"/>
                <w:lang w:val="en-US" w:eastAsia="zh-CN"/>
              </w:rPr>
              <w:t>对</w:t>
            </w:r>
            <w:r>
              <w:rPr>
                <w:rFonts w:hint="eastAsia" w:ascii="Times New Roman" w:hAnsi="Times New Roman" w:eastAsia="宋体" w:cs="Times New Roman"/>
                <w:b/>
                <w:bCs/>
                <w:snapToGrid w:val="0"/>
                <w:color w:val="auto"/>
                <w:sz w:val="24"/>
                <w:szCs w:val="24"/>
                <w:lang w:val="en-US" w:eastAsia="zh-CN"/>
              </w:rPr>
              <w:t>新疆润盛投资发展有限公司奎屯-独山子经济技术开发区2014年基础设施建设项目</w:t>
            </w:r>
            <w:r>
              <w:rPr>
                <w:rFonts w:hint="default" w:ascii="Times New Roman" w:hAnsi="Times New Roman" w:eastAsia="宋体" w:cs="Times New Roman"/>
                <w:b/>
                <w:bCs/>
                <w:snapToGrid w:val="0"/>
                <w:color w:val="auto"/>
                <w:sz w:val="24"/>
                <w:szCs w:val="24"/>
              </w:rPr>
              <w:t>环境影响报告表的</w:t>
            </w:r>
            <w:r>
              <w:rPr>
                <w:rFonts w:hint="eastAsia" w:ascii="Times New Roman" w:hAnsi="Times New Roman" w:eastAsia="宋体" w:cs="Times New Roman"/>
                <w:b/>
                <w:bCs/>
                <w:snapToGrid w:val="0"/>
                <w:color w:val="auto"/>
                <w:sz w:val="24"/>
                <w:szCs w:val="24"/>
                <w:lang w:val="en-US" w:eastAsia="zh-CN"/>
              </w:rPr>
              <w:t>备案意见</w:t>
            </w:r>
          </w:p>
          <w:p>
            <w:pPr>
              <w:keepNext w:val="0"/>
              <w:keepLines w:val="0"/>
              <w:pageBreakBefore w:val="0"/>
              <w:widowControl/>
              <w:kinsoku/>
              <w:wordWrap/>
              <w:overflowPunct/>
              <w:topLinePunct w:val="0"/>
              <w:autoSpaceDE/>
              <w:autoSpaceDN/>
              <w:bidi w:val="0"/>
              <w:spacing w:line="360" w:lineRule="auto"/>
              <w:ind w:left="0"/>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新疆润盛投资发展有限公司</w:t>
            </w:r>
            <w:r>
              <w:rPr>
                <w:rFonts w:hint="eastAsia" w:ascii="宋体" w:hAnsi="宋体" w:eastAsia="宋体" w:cs="宋体"/>
                <w:sz w:val="24"/>
                <w:szCs w:val="24"/>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64" w:firstLineChars="200"/>
              <w:textAlignment w:val="baseline"/>
              <w:rPr>
                <w:rFonts w:hint="default" w:ascii="Times New Roman" w:hAnsi="Times New Roman" w:eastAsia="宋体" w:cs="Times New Roman"/>
                <w:spacing w:val="-4"/>
                <w:sz w:val="24"/>
                <w:szCs w:val="24"/>
                <w:lang w:val="en-US" w:eastAsia="zh-CN"/>
              </w:rPr>
            </w:pPr>
            <w:r>
              <w:rPr>
                <w:rFonts w:hint="default" w:ascii="Times New Roman" w:hAnsi="Times New Roman" w:eastAsia="宋体" w:cs="Times New Roman"/>
                <w:spacing w:val="-4"/>
                <w:sz w:val="24"/>
                <w:szCs w:val="24"/>
              </w:rPr>
              <w:t>你单位</w:t>
            </w:r>
            <w:r>
              <w:rPr>
                <w:rFonts w:hint="default" w:ascii="Times New Roman" w:hAnsi="Times New Roman" w:eastAsia="宋体" w:cs="Times New Roman"/>
                <w:spacing w:val="-4"/>
                <w:sz w:val="24"/>
                <w:szCs w:val="24"/>
                <w:lang w:val="en-US" w:eastAsia="zh-CN"/>
              </w:rPr>
              <w:t>报送的《</w:t>
            </w:r>
            <w:r>
              <w:rPr>
                <w:rFonts w:hint="eastAsia" w:ascii="Times New Roman" w:hAnsi="Times New Roman" w:eastAsia="宋体" w:cs="Times New Roman"/>
                <w:spacing w:val="-4"/>
                <w:sz w:val="24"/>
                <w:szCs w:val="24"/>
                <w:lang w:val="en-US" w:eastAsia="zh-CN"/>
              </w:rPr>
              <w:t>新疆润盛投资发展有限公司奎屯-独山子经济技术开发区2014年基础设施建设项目</w:t>
            </w:r>
            <w:r>
              <w:rPr>
                <w:rFonts w:hint="default" w:ascii="Times New Roman" w:hAnsi="Times New Roman" w:eastAsia="宋体" w:cs="Times New Roman"/>
                <w:spacing w:val="-4"/>
                <w:sz w:val="24"/>
                <w:szCs w:val="24"/>
                <w:lang w:val="en-US" w:eastAsia="zh-CN"/>
              </w:rPr>
              <w:t>环境影响报告表》(以下简称《报告表》)收悉。鉴于该项目属于基础设施建设项目，符合开发区总体规划。根据中共新疆维吾尔自治区委员会办公厅文件(新党办发[2011]15号)和伊犁州建设项目环境影响评价分级审批规定，结合《报告表》评价结论，经研究，备案如下：</w:t>
            </w:r>
          </w:p>
          <w:p>
            <w:pPr>
              <w:keepNext w:val="0"/>
              <w:keepLines w:val="0"/>
              <w:pageBreakBefore w:val="0"/>
              <w:widowControl w:val="0"/>
              <w:kinsoku/>
              <w:wordWrap/>
              <w:bidi w:val="0"/>
              <w:adjustRightInd/>
              <w:snapToGrid/>
              <w:spacing w:line="360" w:lineRule="auto"/>
              <w:ind w:firstLine="480" w:firstLineChars="200"/>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一、</w:t>
            </w:r>
            <w:r>
              <w:rPr>
                <w:rFonts w:hint="eastAsia" w:ascii="Times New Roman" w:hAnsi="Times New Roman" w:cs="Times New Roman"/>
                <w:snapToGrid w:val="0"/>
                <w:color w:val="000000"/>
                <w:kern w:val="0"/>
                <w:sz w:val="24"/>
                <w:szCs w:val="24"/>
                <w:lang w:val="en-US" w:eastAsia="zh-CN"/>
              </w:rPr>
              <w:t>新疆润盛投资发展有限公司奎屯-独山子经济技术开发区2014年基础设施建设项目</w:t>
            </w:r>
            <w:r>
              <w:rPr>
                <w:rFonts w:hint="default" w:ascii="Times New Roman" w:hAnsi="Times New Roman" w:eastAsia="Arial" w:cs="Times New Roman"/>
                <w:snapToGrid w:val="0"/>
                <w:color w:val="000000"/>
                <w:kern w:val="0"/>
                <w:sz w:val="24"/>
                <w:szCs w:val="24"/>
                <w:lang w:val="en-US" w:eastAsia="zh-CN"/>
              </w:rPr>
              <w:t>，位于奎屯-独山子经济技术开发区。</w:t>
            </w:r>
            <w:r>
              <w:rPr>
                <w:rFonts w:hint="eastAsia" w:ascii="Times New Roman" w:hAnsi="Times New Roman" w:cs="Times New Roman"/>
                <w:snapToGrid w:val="0"/>
                <w:color w:val="000000"/>
                <w:kern w:val="0"/>
                <w:sz w:val="24"/>
                <w:szCs w:val="24"/>
                <w:lang w:val="en-US" w:eastAsia="zh-CN"/>
              </w:rPr>
              <w:t>建设规模与建设内容：</w:t>
            </w:r>
            <w:r>
              <w:rPr>
                <w:rFonts w:hint="default" w:ascii="Times New Roman" w:hAnsi="Times New Roman" w:eastAsia="宋体" w:cs="Times New Roman"/>
                <w:snapToGrid w:val="0"/>
                <w:sz w:val="24"/>
                <w:szCs w:val="24"/>
              </w:rPr>
              <w:t>道路建设9.574km，其中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北一区5.474km、奎东特色产业园4.1km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北一区2km、南区22.9km、奎东特色产业园13.4km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建设中小企业创业园一期标准厂房，共14栋，单体厂房占地面积2883.06m</w:t>
            </w:r>
            <w:r>
              <w:rPr>
                <w:rFonts w:hint="eastAsia" w:ascii="Times New Roman" w:hAnsi="Times New Roman" w:eastAsia="宋体" w:cs="Times New Roman"/>
                <w:snapToGrid w:val="0"/>
                <w:sz w:val="24"/>
                <w:szCs w:val="24"/>
                <w:vertAlign w:val="superscript"/>
                <w:lang w:val="en-US" w:eastAsia="zh-CN"/>
              </w:rPr>
              <w:t>2</w:t>
            </w:r>
            <w:r>
              <w:rPr>
                <w:rFonts w:hint="default" w:ascii="Times New Roman" w:hAnsi="Times New Roman" w:eastAsia="宋体" w:cs="Times New Roman"/>
                <w:snapToGrid w:val="0"/>
                <w:sz w:val="24"/>
                <w:szCs w:val="24"/>
              </w:rPr>
              <w:t>。</w:t>
            </w:r>
            <w:r>
              <w:rPr>
                <w:rFonts w:hint="default" w:ascii="Times New Roman" w:hAnsi="Times New Roman" w:eastAsia="Arial" w:cs="Times New Roman"/>
                <w:snapToGrid w:val="0"/>
                <w:color w:val="000000"/>
                <w:kern w:val="0"/>
                <w:sz w:val="24"/>
                <w:szCs w:val="24"/>
                <w:lang w:val="en-US" w:eastAsia="zh-CN"/>
              </w:rPr>
              <w:t>项目总投资</w:t>
            </w:r>
            <w:r>
              <w:rPr>
                <w:rFonts w:hint="eastAsia" w:ascii="Times New Roman" w:hAnsi="Times New Roman" w:cs="Times New Roman"/>
                <w:snapToGrid w:val="0"/>
                <w:color w:val="000000"/>
                <w:kern w:val="0"/>
                <w:sz w:val="24"/>
                <w:szCs w:val="24"/>
                <w:lang w:val="en-US" w:eastAsia="zh-CN"/>
              </w:rPr>
              <w:t>30228</w:t>
            </w:r>
            <w:r>
              <w:rPr>
                <w:rFonts w:hint="default" w:ascii="Times New Roman" w:hAnsi="Times New Roman" w:eastAsia="Arial" w:cs="Times New Roman"/>
                <w:snapToGrid w:val="0"/>
                <w:color w:val="000000"/>
                <w:kern w:val="0"/>
                <w:sz w:val="24"/>
                <w:szCs w:val="24"/>
                <w:lang w:val="en-US" w:eastAsia="zh-CN"/>
              </w:rPr>
              <w:t>万元，其中环保投资</w:t>
            </w:r>
            <w:r>
              <w:rPr>
                <w:rFonts w:hint="eastAsia" w:ascii="Times New Roman" w:hAnsi="Times New Roman" w:cs="Times New Roman"/>
                <w:snapToGrid w:val="0"/>
                <w:color w:val="000000"/>
                <w:kern w:val="0"/>
                <w:sz w:val="24"/>
                <w:szCs w:val="24"/>
                <w:lang w:val="en-US" w:eastAsia="zh-CN"/>
              </w:rPr>
              <w:t>145</w:t>
            </w:r>
            <w:r>
              <w:rPr>
                <w:rFonts w:hint="default" w:ascii="Times New Roman" w:hAnsi="Times New Roman" w:eastAsia="Arial" w:cs="Times New Roman"/>
                <w:snapToGrid w:val="0"/>
                <w:color w:val="000000"/>
                <w:kern w:val="0"/>
                <w:sz w:val="24"/>
                <w:szCs w:val="24"/>
                <w:lang w:val="en-US" w:eastAsia="zh-CN"/>
              </w:rPr>
              <w:t>万元，占总投资</w:t>
            </w:r>
            <w:r>
              <w:rPr>
                <w:rFonts w:hint="eastAsia" w:ascii="Times New Roman" w:hAnsi="Times New Roman" w:cs="Times New Roman"/>
                <w:snapToGrid w:val="0"/>
                <w:color w:val="000000"/>
                <w:kern w:val="0"/>
                <w:sz w:val="24"/>
                <w:szCs w:val="24"/>
                <w:lang w:val="en-US" w:eastAsia="zh-CN"/>
              </w:rPr>
              <w:t>0.48%</w:t>
            </w:r>
            <w:r>
              <w:rPr>
                <w:rFonts w:hint="default" w:ascii="Times New Roman" w:hAnsi="Times New Roman" w:eastAsia="Arial" w:cs="Times New Roman"/>
                <w:snapToGrid w:val="0"/>
                <w:color w:val="000000"/>
                <w:kern w:val="0"/>
                <w:sz w:val="24"/>
                <w:szCs w:val="24"/>
                <w:lang w:val="en-US" w:eastAsia="zh-CN"/>
              </w:rPr>
              <w:t>。</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根据新疆净源环境咨询有限公司编制的《报告表》评价结论，从环境保护角度，我局原则同意该项目按照《报告表》所列建设项目的性质、规模、地点、工艺及环境保护措施建设。</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二、该项目环境影响评价文件未经环保部门审批即擅自投入运行，违反了《环境影响评价法》的有关规定，你公司必须认真吸取教训，增强守法意识，杜绝违法行为再次发生。该项目施工期结束，在运营期重点做好以下工作</w:t>
            </w:r>
            <w:r>
              <w:rPr>
                <w:rFonts w:hint="default" w:ascii="Times New Roman" w:hAnsi="Times New Roman" w:cs="Times New Roman"/>
                <w:snapToGrid w:val="0"/>
                <w:color w:val="000000"/>
                <w:kern w:val="0"/>
                <w:sz w:val="24"/>
                <w:szCs w:val="24"/>
                <w:lang w:val="en-US" w:eastAsia="zh-CN"/>
              </w:rPr>
              <w:t>：</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(一)加强绿化、采取防护措施减少区域水土流失，确保项目建设对周边生态环境不造成明显影响。</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(二)在道路养护过程中产生的沥青废渣，需由维修施工单位全部运往环卫部门指定的地点进行处理。</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(三)排水管网要配备必要的事故处理设施及管线巡视人员，加强管线沿线巡查，确保管线正常运行。</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四)项目建成投运后，中小企业创业园一期标准厂房生活污水须达到《污水综合排放标准》(GB8978-1996)中三级标准后，排入市政排水管网，最终进入奎屯市东郊污水处理厂处理。同时，合理布置，加强厂区绿化，厂界噪声必须符合《工业企业厂界环境噪声排放标准》(GB12348-2008)中3类标准。</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三、按照标准厂房定位要求进驻企业。入驻项目须另行行环境影响评价手续。</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default" w:ascii="Times New Roman" w:hAnsi="Times New Roman" w:eastAsia="Arial" w:cs="Times New Roman"/>
                <w:snapToGrid w:val="0"/>
                <w:color w:val="000000"/>
                <w:kern w:val="0"/>
                <w:sz w:val="24"/>
                <w:szCs w:val="24"/>
                <w:lang w:val="en-US" w:eastAsia="zh-CN"/>
              </w:rPr>
              <w:t>四、中小企业创业园一期标准厂房项目冬季供暖使用集中供热，生活污水排入开发区排水管网，进入奎屯市东郊污水处理厂处理，所以本项目不予单独核定污染物排放总量指标。</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eastAsia" w:ascii="Times New Roman" w:hAnsi="Times New Roman" w:cs="Times New Roman"/>
                <w:snapToGrid w:val="0"/>
                <w:color w:val="000000"/>
                <w:kern w:val="0"/>
                <w:sz w:val="24"/>
                <w:szCs w:val="24"/>
                <w:lang w:val="en-US" w:eastAsia="zh-CN"/>
              </w:rPr>
              <w:t>五</w:t>
            </w:r>
            <w:r>
              <w:rPr>
                <w:rFonts w:hint="default" w:ascii="Times New Roman" w:hAnsi="Times New Roman" w:eastAsia="Arial" w:cs="Times New Roman"/>
                <w:snapToGrid w:val="0"/>
                <w:color w:val="000000"/>
                <w:kern w:val="0"/>
                <w:sz w:val="24"/>
                <w:szCs w:val="24"/>
                <w:lang w:val="en-US" w:eastAsia="zh-CN"/>
              </w:rPr>
              <w:t>、项目必须严格执行环</w:t>
            </w:r>
            <w:r>
              <w:rPr>
                <w:rFonts w:hint="eastAsia" w:ascii="宋体" w:hAnsi="宋体" w:eastAsia="宋体" w:cs="宋体"/>
                <w:snapToGrid w:val="0"/>
                <w:color w:val="000000"/>
                <w:kern w:val="0"/>
                <w:sz w:val="24"/>
                <w:szCs w:val="24"/>
                <w:lang w:val="en-US" w:eastAsia="zh-CN"/>
              </w:rPr>
              <w:t>保“三同时”制</w:t>
            </w:r>
            <w:r>
              <w:rPr>
                <w:rFonts w:hint="default" w:ascii="Times New Roman" w:hAnsi="Times New Roman" w:eastAsia="Arial" w:cs="Times New Roman"/>
                <w:snapToGrid w:val="0"/>
                <w:color w:val="000000"/>
                <w:kern w:val="0"/>
                <w:sz w:val="24"/>
                <w:szCs w:val="24"/>
                <w:lang w:val="en-US" w:eastAsia="zh-CN"/>
              </w:rPr>
              <w:t>度。项目竣工后，须按规定程序申请项目竣工环境保护验收，经验收合格后，方可正式投入运营。如项目的性质、规模、地点、采用的污染防止措施和生态环境保护措施发生重大变化，须报我局重新审批。</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r>
              <w:rPr>
                <w:rFonts w:hint="eastAsia" w:ascii="Times New Roman" w:hAnsi="Times New Roman" w:cs="Times New Roman"/>
                <w:snapToGrid w:val="0"/>
                <w:color w:val="000000"/>
                <w:kern w:val="0"/>
                <w:sz w:val="24"/>
                <w:szCs w:val="24"/>
                <w:lang w:val="en-US" w:eastAsia="zh-CN"/>
              </w:rPr>
              <w:t>六</w:t>
            </w:r>
            <w:r>
              <w:rPr>
                <w:rFonts w:hint="default" w:ascii="Times New Roman" w:hAnsi="Times New Roman" w:eastAsia="Arial" w:cs="Times New Roman"/>
                <w:snapToGrid w:val="0"/>
                <w:color w:val="000000"/>
                <w:kern w:val="0"/>
                <w:sz w:val="24"/>
                <w:szCs w:val="24"/>
                <w:lang w:val="en-US" w:eastAsia="zh-CN"/>
              </w:rPr>
              <w:t>、项目运营期的环境监督管理工作由我局和奎屯市环境监察大队负责。并按照规定接受各级环境保护部门的监督检查。</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baseline"/>
              <w:rPr>
                <w:rFonts w:hint="default" w:ascii="Times New Roman" w:hAnsi="Times New Roman" w:eastAsia="Arial" w:cs="Times New Roman"/>
                <w:snapToGrid w:val="0"/>
                <w:color w:val="000000"/>
                <w:kern w:val="0"/>
                <w:sz w:val="24"/>
                <w:szCs w:val="24"/>
                <w:lang w:val="en-US" w:eastAsia="zh-CN"/>
              </w:rPr>
            </w:pPr>
          </w:p>
          <w:p>
            <w:pPr>
              <w:pStyle w:val="7"/>
              <w:ind w:left="0" w:leftChars="0" w:firstLine="0" w:firstLineChars="0"/>
              <w:rPr>
                <w:rFonts w:hint="default"/>
                <w:lang w:val="en-US" w:eastAsia="zh-CN"/>
              </w:rPr>
            </w:pPr>
          </w:p>
          <w:p>
            <w:pPr>
              <w:pStyle w:val="6"/>
              <w:rPr>
                <w:rFonts w:hint="default"/>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textAlignment w:val="baseline"/>
              <w:rPr>
                <w:rFonts w:hint="default" w:ascii="Times New Roman" w:hAnsi="Times New Roman" w:eastAsia="宋体" w:cs="Times New Roman"/>
                <w:color w:val="000000"/>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textAlignment w:val="baseline"/>
              <w:rPr>
                <w:rFonts w:hint="default" w:ascii="Times New Roman" w:hAnsi="Times New Roman" w:eastAsia="宋体" w:cs="Times New Roman"/>
                <w:color w:val="000000"/>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right"/>
              <w:textAlignment w:val="baseline"/>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b w:val="0"/>
                <w:bCs w:val="0"/>
                <w:snapToGrid w:val="0"/>
                <w:color w:val="auto"/>
                <w:sz w:val="24"/>
                <w:szCs w:val="24"/>
                <w:lang w:val="en-US" w:eastAsia="zh-CN"/>
              </w:rPr>
              <w:t>奎屯-独山子经济技术开发区环境保护局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firstLine="5760" w:firstLineChars="24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sz w:val="24"/>
                <w:szCs w:val="24"/>
                <w:lang w:val="en-US" w:eastAsia="zh-CN"/>
              </w:rPr>
              <w:t>20</w:t>
            </w:r>
            <w:r>
              <w:rPr>
                <w:rFonts w:hint="eastAsia" w:ascii="Times New Roman" w:hAnsi="Times New Roman" w:eastAsia="宋体" w:cs="Times New Roman"/>
                <w:color w:val="000000"/>
                <w:sz w:val="24"/>
                <w:szCs w:val="24"/>
                <w:lang w:val="en-US" w:eastAsia="zh-CN"/>
              </w:rPr>
              <w:t>17</w:t>
            </w:r>
            <w:r>
              <w:rPr>
                <w:rFonts w:hint="default" w:ascii="Times New Roman" w:hAnsi="Times New Roman" w:eastAsia="宋体" w:cs="Times New Roman"/>
                <w:color w:val="000000"/>
                <w:sz w:val="24"/>
                <w:szCs w:val="24"/>
                <w:lang w:val="en-US" w:eastAsia="zh-CN"/>
              </w:rPr>
              <w:t>年</w:t>
            </w:r>
            <w:r>
              <w:rPr>
                <w:rFonts w:hint="eastAsia" w:ascii="Times New Roman" w:hAnsi="Times New Roman" w:eastAsia="宋体" w:cs="Times New Roman"/>
                <w:color w:val="000000"/>
                <w:sz w:val="24"/>
                <w:szCs w:val="24"/>
                <w:lang w:val="en-US" w:eastAsia="zh-CN"/>
              </w:rPr>
              <w:t>7</w:t>
            </w:r>
            <w:r>
              <w:rPr>
                <w:rFonts w:hint="default" w:ascii="Times New Roman" w:hAnsi="Times New Roman" w:eastAsia="宋体" w:cs="Times New Roman"/>
                <w:color w:val="000000"/>
                <w:sz w:val="24"/>
                <w:szCs w:val="24"/>
                <w:lang w:val="en-US" w:eastAsia="zh-CN"/>
              </w:rPr>
              <w:t>月</w:t>
            </w:r>
            <w:r>
              <w:rPr>
                <w:rFonts w:hint="eastAsia" w:ascii="Times New Roman" w:hAnsi="Times New Roman" w:eastAsia="宋体" w:cs="Times New Roman"/>
                <w:color w:val="000000"/>
                <w:sz w:val="24"/>
                <w:szCs w:val="24"/>
                <w:lang w:val="en-US" w:eastAsia="zh-CN"/>
              </w:rPr>
              <w:t>18</w:t>
            </w:r>
            <w:r>
              <w:rPr>
                <w:rFonts w:hint="default" w:ascii="Times New Roman" w:hAnsi="Times New Roman" w:eastAsia="宋体" w:cs="Times New Roman"/>
                <w:color w:val="000000"/>
                <w:sz w:val="24"/>
                <w:szCs w:val="24"/>
                <w:lang w:val="en-US" w:eastAsia="zh-CN"/>
              </w:rPr>
              <w:t>日</w:t>
            </w:r>
          </w:p>
        </w:tc>
      </w:tr>
    </w:tbl>
    <w:p>
      <w:pPr>
        <w:rPr>
          <w:rFonts w:hint="default" w:ascii="Times New Roman" w:hAnsi="Times New Roman" w:cs="Times New Roman"/>
          <w:sz w:val="21"/>
        </w:rPr>
      </w:pPr>
    </w:p>
    <w:p>
      <w:pPr>
        <w:rPr>
          <w:rFonts w:hint="default" w:ascii="Times New Roman" w:hAnsi="Times New Roman" w:cs="Times New Roman"/>
        </w:rPr>
        <w:sectPr>
          <w:footerReference r:id="rId13"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6" w:name="_Toc7541"/>
      <w:r>
        <w:rPr>
          <w:rFonts w:hint="default" w:ascii="Times New Roman" w:hAnsi="Times New Roman" w:cs="Times New Roman"/>
          <w:sz w:val="32"/>
          <w:szCs w:val="52"/>
        </w:rPr>
        <w:t>表七 环境保护措施执行情况</w:t>
      </w:r>
      <w:bookmarkEnd w:id="6"/>
    </w:p>
    <w:p>
      <w:pPr>
        <w:spacing w:line="74" w:lineRule="exact"/>
        <w:rPr>
          <w:rFonts w:hint="default" w:ascii="Times New Roman" w:hAnsi="Times New Roman" w:cs="Times New Roman"/>
        </w:rPr>
      </w:pPr>
    </w:p>
    <w:tbl>
      <w:tblPr>
        <w:tblStyle w:val="19"/>
        <w:tblW w:w="894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3"/>
        <w:gridCol w:w="613"/>
        <w:gridCol w:w="3314"/>
        <w:gridCol w:w="3346"/>
        <w:gridCol w:w="11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jc w:val="center"/>
        </w:trPr>
        <w:tc>
          <w:tcPr>
            <w:tcW w:w="1176" w:type="dxa"/>
            <w:gridSpan w:val="2"/>
            <w:tcBorders>
              <w:tl2br w:val="single" w:color="000000" w:sz="2"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3"/>
                <w:position w:val="23"/>
                <w:sz w:val="21"/>
                <w:szCs w:val="21"/>
                <w14:textOutline w14:w="3831" w14:cap="flat" w14:cmpd="sng">
                  <w14:solidFill>
                    <w14:srgbClr w14:val="000000"/>
                  </w14:solidFill>
                  <w14:prstDash w14:val="solid"/>
                  <w14:miter w14:val="0"/>
                </w14:textOutline>
              </w:rPr>
              <w:t>项</w:t>
            </w:r>
            <w:r>
              <w:rPr>
                <w:rFonts w:hint="default" w:ascii="Times New Roman" w:hAnsi="Times New Roman" w:eastAsia="宋体" w:cs="Times New Roman"/>
                <w:spacing w:val="-2"/>
                <w:position w:val="23"/>
                <w:sz w:val="21"/>
                <w:szCs w:val="21"/>
                <w14:textOutline w14:w="3831" w14:cap="flat" w14:cmpd="sng">
                  <w14:solidFill>
                    <w14:srgbClr w14:val="000000"/>
                  </w14:solidFill>
                  <w14:prstDash w14:val="solid"/>
                  <w14:miter w14:val="0"/>
                </w14:textOutline>
              </w:rPr>
              <w:t>目</w:t>
            </w:r>
          </w:p>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14:textOutline w14:w="3831" w14:cap="flat" w14:cmpd="sng">
                  <w14:solidFill>
                    <w14:srgbClr w14:val="000000"/>
                  </w14:solidFill>
                  <w14:prstDash w14:val="solid"/>
                  <w14:miter w14:val="0"/>
                </w14:textOutline>
              </w:rPr>
              <w:t>阶</w:t>
            </w:r>
            <w:r>
              <w:rPr>
                <w:rFonts w:hint="default" w:ascii="Times New Roman" w:hAnsi="Times New Roman" w:eastAsia="宋体" w:cs="Times New Roman"/>
                <w:spacing w:val="-3"/>
                <w:sz w:val="21"/>
                <w:szCs w:val="21"/>
                <w14:textOutline w14:w="3831" w14:cap="flat" w14:cmpd="sng">
                  <w14:solidFill>
                    <w14:srgbClr w14:val="000000"/>
                  </w14:solidFill>
                  <w14:prstDash w14:val="solid"/>
                  <w14:miter w14:val="0"/>
                </w14:textOutline>
              </w:rPr>
              <w:t>段</w:t>
            </w:r>
          </w:p>
        </w:tc>
        <w:tc>
          <w:tcPr>
            <w:tcW w:w="331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14:textOutline w14:w="3831" w14:cap="flat" w14:cmpd="sng">
                  <w14:solidFill>
                    <w14:srgbClr w14:val="000000"/>
                  </w14:solidFill>
                  <w14:prstDash w14:val="solid"/>
                  <w14:miter w14:val="0"/>
                </w14:textOutline>
              </w:rPr>
              <w:t>环境影响报告</w:t>
            </w:r>
            <w:r>
              <w:rPr>
                <w:rFonts w:hint="default" w:ascii="Times New Roman" w:hAnsi="Times New Roman" w:eastAsia="宋体" w:cs="Times New Roman"/>
                <w:sz w:val="21"/>
                <w:szCs w:val="21"/>
                <w14:textOutline w14:w="3831" w14:cap="flat" w14:cmpd="sng">
                  <w14:solidFill>
                    <w14:srgbClr w14:val="000000"/>
                  </w14:solidFill>
                  <w14:prstDash w14:val="solid"/>
                  <w14:miter w14:val="0"/>
                </w14:textOutline>
              </w:rPr>
              <w:t>表</w:t>
            </w:r>
            <w:r>
              <w:rPr>
                <w:rFonts w:hint="default" w:ascii="Times New Roman" w:hAnsi="Times New Roman" w:eastAsia="宋体" w:cs="Times New Roman"/>
                <w:sz w:val="21"/>
                <w:szCs w:val="21"/>
                <w:lang w:val="en-US" w:eastAsia="zh-CN"/>
                <w14:textOutline w14:w="3831" w14:cap="flat" w14:cmpd="sng">
                  <w14:solidFill>
                    <w14:srgbClr w14:val="000000"/>
                  </w14:solidFill>
                  <w14:prstDash w14:val="solid"/>
                  <w14:miter w14:val="0"/>
                </w14:textOutline>
              </w:rPr>
              <w:t>及审批文件中</w:t>
            </w:r>
            <w:r>
              <w:rPr>
                <w:rFonts w:hint="default" w:ascii="Times New Roman" w:hAnsi="Times New Roman" w:eastAsia="宋体" w:cs="Times New Roman"/>
                <w:sz w:val="21"/>
                <w:szCs w:val="21"/>
                <w14:textOutline w14:w="3831" w14:cap="flat" w14:cmpd="sng">
                  <w14:solidFill>
                    <w14:srgbClr w14:val="000000"/>
                  </w14:solidFill>
                  <w14:prstDash w14:val="solid"/>
                  <w14:miter w14:val="0"/>
                </w14:textOutline>
              </w:rPr>
              <w:t>要求的环境保护措施</w:t>
            </w:r>
          </w:p>
        </w:tc>
        <w:tc>
          <w:tcPr>
            <w:tcW w:w="334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14:textOutline w14:w="3831" w14:cap="flat" w14:cmpd="sng">
                  <w14:solidFill>
                    <w14:srgbClr w14:val="000000"/>
                  </w14:solidFill>
                  <w14:prstDash w14:val="solid"/>
                  <w14:miter w14:val="0"/>
                </w14:textOutline>
              </w:rPr>
              <w:t>环境</w:t>
            </w:r>
            <w:r>
              <w:rPr>
                <w:rFonts w:hint="default" w:ascii="Times New Roman" w:hAnsi="Times New Roman" w:eastAsia="宋体" w:cs="Times New Roman"/>
                <w:sz w:val="21"/>
                <w:szCs w:val="21"/>
                <w14:textOutline w14:w="3831" w14:cap="flat" w14:cmpd="sng">
                  <w14:solidFill>
                    <w14:srgbClr w14:val="000000"/>
                  </w14:solidFill>
                  <w14:prstDash w14:val="solid"/>
                  <w14:miter w14:val="0"/>
                </w14:textOutline>
              </w:rPr>
              <w:t>保护措施落实情况</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14:textOutline w14:w="3831" w14:cap="flat" w14:cmpd="sng">
                  <w14:solidFill>
                    <w14:srgbClr w14:val="000000"/>
                  </w14:solidFill>
                  <w14:prstDash w14:val="solid"/>
                  <w14:miter w14:val="0"/>
                </w14:textOutline>
              </w:rPr>
              <w:t>备</w:t>
            </w:r>
            <w:r>
              <w:rPr>
                <w:rFonts w:hint="default" w:ascii="Times New Roman" w:hAnsi="Times New Roman" w:eastAsia="宋体" w:cs="Times New Roman"/>
                <w:spacing w:val="-2"/>
                <w:sz w:val="21"/>
                <w:szCs w:val="21"/>
                <w14:textOutline w14:w="3831" w14:cap="flat" w14:cmpd="sng">
                  <w14:solidFill>
                    <w14:srgbClr w14:val="000000"/>
                  </w14:solidFill>
                  <w14:prstDash w14:val="solid"/>
                  <w14:miter w14:val="0"/>
                </w14:textOutline>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3" w:hRule="atLeast"/>
          <w:jc w:val="center"/>
        </w:trPr>
        <w:tc>
          <w:tcPr>
            <w:tcW w:w="563" w:type="dxa"/>
            <w:vMerge w:val="restart"/>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lang w:val="en-US" w:eastAsia="zh-CN"/>
              </w:rPr>
              <w:t>施工期</w:t>
            </w: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0"/>
                <w:sz w:val="21"/>
                <w:szCs w:val="21"/>
              </w:rPr>
              <w:t>大</w:t>
            </w:r>
            <w:r>
              <w:rPr>
                <w:rFonts w:hint="default" w:ascii="Times New Roman" w:hAnsi="Times New Roman" w:eastAsia="宋体" w:cs="Times New Roman"/>
                <w:spacing w:val="-18"/>
                <w:sz w:val="21"/>
                <w:szCs w:val="21"/>
              </w:rPr>
              <w:t xml:space="preserve"> 气 环 境</w:t>
            </w:r>
          </w:p>
        </w:tc>
        <w:tc>
          <w:tcPr>
            <w:tcW w:w="331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outlineLvl w:val="6"/>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napToGrid w:val="0"/>
                <w:color w:val="000000"/>
                <w:spacing w:val="4"/>
                <w:kern w:val="0"/>
                <w:sz w:val="21"/>
                <w:szCs w:val="21"/>
                <w:lang w:val="en-US" w:eastAsia="zh-CN"/>
              </w:rPr>
              <w:t>本项目施工期已经结束，经过现场踏勘，施工道路沿线无施工遗迹、建筑垃圾等残留，无与施工期有关的环境污染。</w:t>
            </w:r>
          </w:p>
        </w:tc>
        <w:tc>
          <w:tcPr>
            <w:tcW w:w="334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pacing w:val="-16"/>
                <w:sz w:val="21"/>
                <w:szCs w:val="21"/>
                <w:lang w:val="en-US" w:eastAsia="zh-CN"/>
              </w:rPr>
              <w:t>本项目施工期对大气环境影响主要为施工扬尘、施工机械设备运输车辆所产生的废气，选用符合国家标准的施工机械和运输工具，及采取洒水降尘、设置不低于2.5m的围挡、遮盖、密闭方式运输等措施，减少废气的产生量，并且其产生的响范围不大，施工结束影响即消失，对环境空气影响较小。</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9" w:hRule="atLeast"/>
          <w:jc w:val="center"/>
        </w:trPr>
        <w:tc>
          <w:tcPr>
            <w:tcW w:w="563" w:type="dxa"/>
            <w:vMerge w:val="continue"/>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7"/>
                <w:sz w:val="21"/>
                <w:szCs w:val="21"/>
              </w:rPr>
              <w:t>水 环 境</w:t>
            </w:r>
          </w:p>
        </w:tc>
        <w:tc>
          <w:tcPr>
            <w:tcW w:w="331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napToGrid w:val="0"/>
                <w:color w:val="000000"/>
                <w:spacing w:val="4"/>
                <w:kern w:val="0"/>
                <w:sz w:val="21"/>
                <w:szCs w:val="21"/>
                <w:lang w:val="en-US" w:eastAsia="zh-CN"/>
              </w:rPr>
              <w:t>本项目施工期已经结束，经过现场踏勘，施工道路沿线无施工遗迹、建筑垃圾等残留，无与施工期有关的环境污染。</w:t>
            </w:r>
          </w:p>
        </w:tc>
        <w:tc>
          <w:tcPr>
            <w:tcW w:w="334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pacing w:val="-16"/>
                <w:sz w:val="21"/>
                <w:szCs w:val="21"/>
                <w:lang w:val="en-US" w:eastAsia="zh-CN"/>
              </w:rPr>
              <w:t>经调查，本项目的施工废水主要为砂石料冲洗水及车辆机械冲洗水等，废水经沉淀池处理后，回用于场地洒水抑尘，不外排；</w:t>
            </w: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实际为施工期租赁附近村庄民房，生活废水依托村庄现有排水设施处理。</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4" w:hRule="atLeast"/>
          <w:jc w:val="center"/>
        </w:trPr>
        <w:tc>
          <w:tcPr>
            <w:tcW w:w="563" w:type="dxa"/>
            <w:vMerge w:val="continue"/>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0"/>
                <w:sz w:val="21"/>
                <w:szCs w:val="21"/>
              </w:rPr>
              <w:t>声</w:t>
            </w:r>
            <w:r>
              <w:rPr>
                <w:rFonts w:hint="default" w:ascii="Times New Roman" w:hAnsi="Times New Roman" w:eastAsia="宋体" w:cs="Times New Roman"/>
                <w:spacing w:val="-16"/>
                <w:sz w:val="21"/>
                <w:szCs w:val="21"/>
              </w:rPr>
              <w:t xml:space="preserve"> 环 境</w:t>
            </w:r>
          </w:p>
        </w:tc>
        <w:tc>
          <w:tcPr>
            <w:tcW w:w="331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napToGrid w:val="0"/>
                <w:color w:val="000000"/>
                <w:spacing w:val="4"/>
                <w:kern w:val="0"/>
                <w:sz w:val="21"/>
                <w:szCs w:val="21"/>
                <w:lang w:val="en-US" w:eastAsia="zh-CN"/>
              </w:rPr>
              <w:t>本项目施工期已经结束，经过现场踏勘，施工道路沿线无施工遗迹、建筑垃圾等残留，无与施工期有关的环境污染。</w:t>
            </w:r>
          </w:p>
        </w:tc>
        <w:tc>
          <w:tcPr>
            <w:tcW w:w="334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pacing w:val="-16"/>
                <w:sz w:val="21"/>
                <w:szCs w:val="21"/>
                <w:lang w:val="en-US" w:eastAsia="zh-CN"/>
              </w:rPr>
              <w:t>经调查，施工期合理安排了施工时间，严格按照规范进行操作；采用了低噪声施工机械和设备，对高噪声设施采取了减振、隔声的措施；并且定期对设备进行维修。</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2" w:hRule="atLeast"/>
          <w:jc w:val="center"/>
        </w:trPr>
        <w:tc>
          <w:tcPr>
            <w:tcW w:w="563" w:type="dxa"/>
            <w:vMerge w:val="continue"/>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20"/>
                <w:sz w:val="21"/>
                <w:szCs w:val="21"/>
              </w:rPr>
              <w:t>固</w:t>
            </w:r>
            <w:r>
              <w:rPr>
                <w:rFonts w:hint="default" w:ascii="Times New Roman" w:hAnsi="Times New Roman" w:eastAsia="宋体" w:cs="Times New Roman"/>
                <w:spacing w:val="-18"/>
                <w:sz w:val="21"/>
                <w:szCs w:val="21"/>
              </w:rPr>
              <w:t xml:space="preserve"> 体 废 物</w:t>
            </w:r>
          </w:p>
        </w:tc>
        <w:tc>
          <w:tcPr>
            <w:tcW w:w="3314"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napToGrid w:val="0"/>
                <w:color w:val="000000"/>
                <w:spacing w:val="4"/>
                <w:kern w:val="0"/>
                <w:sz w:val="21"/>
                <w:szCs w:val="21"/>
                <w:lang w:val="en-US" w:eastAsia="zh-CN"/>
              </w:rPr>
              <w:t>本项目施工期已经结束，经过现场踏勘，施工道路沿线无施工遗迹、建筑垃圾等残留，无与施工期有关的环境污染。</w:t>
            </w:r>
          </w:p>
        </w:tc>
        <w:tc>
          <w:tcPr>
            <w:tcW w:w="3346" w:type="dxa"/>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pacing w:val="-16"/>
                <w:sz w:val="21"/>
                <w:szCs w:val="21"/>
                <w:lang w:val="en-US" w:eastAsia="zh-CN"/>
              </w:rPr>
              <w:t>经调查，</w:t>
            </w:r>
            <w:r>
              <w:rPr>
                <w:rFonts w:hint="default" w:ascii="Times New Roman" w:hAnsi="Times New Roman" w:eastAsia="宋体" w:cs="Times New Roman"/>
                <w:color w:val="auto"/>
                <w:sz w:val="21"/>
                <w:szCs w:val="21"/>
                <w:lang w:val="zh-CN" w:eastAsia="zh-CN" w:bidi="zh-CN"/>
              </w:rPr>
              <w:t>项目施工期固体废物主要来源于废弃土方、建筑垃圾和施工人员生活垃圾。</w:t>
            </w:r>
            <w:r>
              <w:rPr>
                <w:rFonts w:hint="default" w:ascii="Times New Roman" w:hAnsi="Times New Roman" w:eastAsia="宋体" w:cs="Times New Roman"/>
                <w:color w:val="auto"/>
                <w:sz w:val="21"/>
                <w:szCs w:val="21"/>
              </w:rPr>
              <w:t>施工时，弃土堆砌在</w:t>
            </w:r>
            <w:r>
              <w:rPr>
                <w:rFonts w:hint="default" w:ascii="Times New Roman" w:hAnsi="Times New Roman" w:eastAsia="宋体" w:cs="Times New Roman"/>
                <w:color w:val="auto"/>
                <w:sz w:val="21"/>
                <w:szCs w:val="21"/>
                <w:lang w:val="en-US" w:eastAsia="zh-CN"/>
              </w:rPr>
              <w:t>河道</w:t>
            </w:r>
            <w:r>
              <w:rPr>
                <w:rFonts w:hint="default" w:ascii="Times New Roman" w:hAnsi="Times New Roman" w:eastAsia="宋体" w:cs="Times New Roman"/>
                <w:color w:val="auto"/>
                <w:sz w:val="21"/>
                <w:szCs w:val="21"/>
              </w:rPr>
              <w:t>两侧；施工完成后，将</w:t>
            </w:r>
            <w:r>
              <w:rPr>
                <w:rFonts w:hint="default" w:ascii="Times New Roman" w:hAnsi="Times New Roman" w:eastAsia="宋体" w:cs="Times New Roman"/>
                <w:color w:val="auto"/>
                <w:sz w:val="21"/>
                <w:szCs w:val="21"/>
                <w:lang w:val="en-US" w:eastAsia="zh-CN"/>
              </w:rPr>
              <w:t>弃土方全部堆于河道凹坑内或就近摊平</w:t>
            </w:r>
            <w:r>
              <w:rPr>
                <w:rFonts w:hint="default" w:ascii="Times New Roman" w:hAnsi="Times New Roman" w:eastAsia="宋体" w:cs="Times New Roman"/>
                <w:color w:val="auto"/>
                <w:sz w:val="21"/>
                <w:szCs w:val="21"/>
              </w:rPr>
              <w:t>，自然恢复植被。</w:t>
            </w:r>
            <w:r>
              <w:rPr>
                <w:rFonts w:hint="default" w:ascii="Times New Roman" w:hAnsi="Times New Roman" w:eastAsia="宋体" w:cs="Times New Roman"/>
                <w:color w:val="auto"/>
                <w:sz w:val="21"/>
                <w:szCs w:val="21"/>
                <w:lang w:val="zh-CN" w:eastAsia="zh-CN" w:bidi="zh-CN"/>
              </w:rPr>
              <w:t>建筑垃圾主要</w:t>
            </w:r>
            <w:r>
              <w:rPr>
                <w:rFonts w:hint="default" w:ascii="Times New Roman" w:hAnsi="Times New Roman" w:eastAsia="宋体" w:cs="Times New Roman"/>
                <w:color w:val="auto"/>
                <w:spacing w:val="-8"/>
                <w:sz w:val="21"/>
                <w:szCs w:val="21"/>
                <w:lang w:val="zh-CN" w:eastAsia="zh-CN" w:bidi="zh-CN"/>
              </w:rPr>
              <w:t>为多余和废弃筑路材料；生活垃圾主要为施工人员产生的垃圾。</w:t>
            </w:r>
            <w:r>
              <w:rPr>
                <w:rFonts w:hint="default" w:ascii="Times New Roman" w:hAnsi="Times New Roman" w:eastAsia="宋体" w:cs="Times New Roman"/>
                <w:color w:val="auto"/>
                <w:spacing w:val="-10"/>
                <w:sz w:val="21"/>
                <w:szCs w:val="21"/>
                <w:lang w:val="zh-CN" w:eastAsia="zh-CN" w:bidi="zh-CN"/>
              </w:rPr>
              <w:t>生活垃圾集中收集后由环卫部门统一处理。</w:t>
            </w:r>
            <w:r>
              <w:rPr>
                <w:rFonts w:hint="default" w:ascii="Times New Roman" w:hAnsi="Times New Roman" w:eastAsia="宋体" w:cs="Times New Roman"/>
                <w:bCs/>
                <w:sz w:val="21"/>
                <w:szCs w:val="21"/>
                <w:lang w:val="en-US" w:eastAsia="zh-CN"/>
              </w:rPr>
              <w:t>因此，未对周边环境造成影响。</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5" w:hRule="atLeast"/>
          <w:jc w:val="center"/>
        </w:trPr>
        <w:tc>
          <w:tcPr>
            <w:tcW w:w="563" w:type="dxa"/>
            <w:vMerge w:val="continue"/>
            <w:tcBorders>
              <w:bottom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p>
        </w:tc>
        <w:tc>
          <w:tcPr>
            <w:tcW w:w="613" w:type="dxa"/>
            <w:tcBorders>
              <w:bottom w:val="single" w:color="auto" w:sz="4" w:space="0"/>
            </w:tcBorders>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8"/>
                <w:sz w:val="21"/>
                <w:szCs w:val="21"/>
              </w:rPr>
              <w:t>生 态 环 境</w:t>
            </w:r>
          </w:p>
        </w:tc>
        <w:tc>
          <w:tcPr>
            <w:tcW w:w="3314"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napToGrid w:val="0"/>
                <w:color w:val="000000"/>
                <w:spacing w:val="4"/>
                <w:kern w:val="0"/>
                <w:sz w:val="21"/>
                <w:szCs w:val="21"/>
                <w:lang w:val="en-US" w:eastAsia="zh-CN"/>
              </w:rPr>
              <w:t>本项目施工期已经结束，经过现场踏勘，施工道路沿线无施工遗迹、建筑垃圾等残留，无与施工期有关的环境污染。</w:t>
            </w:r>
          </w:p>
        </w:tc>
        <w:tc>
          <w:tcPr>
            <w:tcW w:w="334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宋体" w:cs="Times New Roman"/>
                <w:spacing w:val="-16"/>
                <w:sz w:val="21"/>
                <w:szCs w:val="21"/>
                <w:lang w:val="en-US" w:eastAsia="zh-CN"/>
              </w:rPr>
            </w:pPr>
            <w:r>
              <w:rPr>
                <w:rFonts w:hint="default" w:ascii="Times New Roman" w:hAnsi="Times New Roman" w:eastAsia="宋体" w:cs="Times New Roman"/>
                <w:spacing w:val="-16"/>
                <w:sz w:val="21"/>
                <w:szCs w:val="21"/>
                <w:lang w:val="en-US" w:eastAsia="zh-CN"/>
              </w:rPr>
              <w:t>在建设过程中，已</w:t>
            </w:r>
            <w:r>
              <w:rPr>
                <w:rFonts w:hint="default" w:ascii="Times New Roman" w:hAnsi="Times New Roman" w:eastAsia="宋体" w:cs="Times New Roman"/>
                <w:spacing w:val="-4"/>
                <w:sz w:val="21"/>
                <w:szCs w:val="21"/>
                <w:lang w:val="en-US" w:eastAsia="zh-CN"/>
              </w:rPr>
              <w:t>加强水土保持管理工作，严格遵守国家和地方有关动植物保护和防止水土流失等法律法规，最大限度减少占地产生的不利影响，划定施工范围，在施工营地、防洪堤周边等设置警示标牌，任何施工人员和器械不得越过红线施工或任意活动。工程建设过程中在施工范围红线内尽量保留现有植被，应及时对施工中破坏、扰动的地面进行砂砾石覆盖，减少水土流失的发生。对建设中永久占用草地部分的表层土予以收集保存，以便施工结束后复垦或选择当地适宜植物及时恢复绿化。</w:t>
            </w:r>
          </w:p>
        </w:tc>
        <w:tc>
          <w:tcPr>
            <w:tcW w:w="1110"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0" w:hRule="atLeast"/>
          <w:jc w:val="center"/>
        </w:trPr>
        <w:tc>
          <w:tcPr>
            <w:tcW w:w="563"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运</w:t>
            </w:r>
          </w:p>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营</w:t>
            </w:r>
          </w:p>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期</w:t>
            </w: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18"/>
                <w:sz w:val="21"/>
                <w:szCs w:val="21"/>
                <w:lang w:val="en-US" w:eastAsia="zh-CN"/>
              </w:rPr>
            </w:pPr>
            <w:r>
              <w:rPr>
                <w:rFonts w:hint="default" w:ascii="Times New Roman" w:hAnsi="Times New Roman" w:eastAsia="宋体" w:cs="Times New Roman"/>
                <w:spacing w:val="-20"/>
                <w:sz w:val="21"/>
                <w:szCs w:val="21"/>
              </w:rPr>
              <w:t>大</w:t>
            </w:r>
            <w:r>
              <w:rPr>
                <w:rFonts w:hint="default" w:ascii="Times New Roman" w:hAnsi="Times New Roman" w:eastAsia="宋体" w:cs="Times New Roman"/>
                <w:spacing w:val="-18"/>
                <w:sz w:val="21"/>
                <w:szCs w:val="21"/>
              </w:rPr>
              <w:t xml:space="preserve"> 气 环 境</w:t>
            </w:r>
          </w:p>
        </w:tc>
        <w:tc>
          <w:tcPr>
            <w:tcW w:w="3314"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aseline"/>
              <w:rPr>
                <w:rFonts w:hint="default" w:ascii="Times New Roman" w:hAnsi="Times New Roman" w:eastAsia="宋体" w:cs="Times New Roman"/>
                <w:snapToGrid w:val="0"/>
                <w:color w:val="000000"/>
                <w:spacing w:val="-16"/>
                <w:kern w:val="0"/>
                <w:sz w:val="21"/>
                <w:szCs w:val="21"/>
                <w:lang w:val="en-US" w:eastAsia="zh-CN"/>
              </w:rPr>
            </w:pPr>
            <w:r>
              <w:rPr>
                <w:rFonts w:hint="default" w:ascii="Times New Roman" w:hAnsi="Times New Roman" w:eastAsia="宋体" w:cs="Times New Roman"/>
                <w:snapToGrid w:val="0"/>
                <w:color w:val="000000"/>
                <w:kern w:val="0"/>
                <w:sz w:val="21"/>
                <w:szCs w:val="21"/>
                <w:lang w:val="en-US" w:eastAsia="zh-CN" w:bidi="ar"/>
              </w:rPr>
              <w:t>本项目对道路绿化带和林床进行整治，绿化植物吸附一定量汽车尾气。</w:t>
            </w:r>
          </w:p>
        </w:tc>
        <w:tc>
          <w:tcPr>
            <w:tcW w:w="3346"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aseline"/>
              <w:rPr>
                <w:rFonts w:hint="default" w:ascii="Times New Roman" w:hAnsi="Times New Roman" w:eastAsia="宋体" w:cs="Times New Roman"/>
                <w:snapToGrid w:val="0"/>
                <w:color w:val="000000"/>
                <w:spacing w:val="-16"/>
                <w:kern w:val="0"/>
                <w:sz w:val="21"/>
                <w:szCs w:val="21"/>
                <w:lang w:val="en-US" w:eastAsia="zh-CN"/>
              </w:rPr>
            </w:pPr>
            <w:r>
              <w:rPr>
                <w:rFonts w:hint="default" w:ascii="Times New Roman" w:hAnsi="Times New Roman" w:eastAsia="宋体" w:cs="Times New Roman"/>
                <w:snapToGrid w:val="0"/>
                <w:color w:val="000000"/>
                <w:kern w:val="0"/>
                <w:sz w:val="21"/>
                <w:szCs w:val="21"/>
                <w:lang w:val="en-US" w:eastAsia="zh-CN" w:bidi="ar"/>
              </w:rPr>
              <w:t>已核实，本项目对道路绿化带和林床进行了整治，使绿化植物吸附一定量汽车尾气。</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napToGrid w:val="0"/>
                <w:color w:val="000000"/>
                <w:kern w:val="0"/>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5" w:hRule="atLeast"/>
          <w:jc w:val="center"/>
        </w:trPr>
        <w:tc>
          <w:tcPr>
            <w:tcW w:w="563"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b/>
                <w:bCs/>
                <w:sz w:val="21"/>
                <w:szCs w:val="21"/>
                <w:lang w:val="en-US" w:eastAsia="zh-CN"/>
              </w:rPr>
            </w:pP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18"/>
                <w:sz w:val="21"/>
                <w:szCs w:val="21"/>
                <w:lang w:val="en-US" w:eastAsia="zh-CN"/>
              </w:rPr>
            </w:pPr>
            <w:r>
              <w:rPr>
                <w:rFonts w:hint="default" w:ascii="Times New Roman" w:hAnsi="Times New Roman" w:eastAsia="宋体" w:cs="Times New Roman"/>
                <w:spacing w:val="-17"/>
                <w:sz w:val="21"/>
                <w:szCs w:val="21"/>
              </w:rPr>
              <w:t>水 环 境</w:t>
            </w:r>
          </w:p>
        </w:tc>
        <w:tc>
          <w:tcPr>
            <w:tcW w:w="3314" w:type="dxa"/>
            <w:vAlign w:val="center"/>
          </w:tcPr>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rPr>
              <w:t>排水管网要配备必要的事故处理设施及管线巡视人员，加强管线沿线巡查，确保管线正常运行。</w:t>
            </w:r>
          </w:p>
        </w:tc>
        <w:tc>
          <w:tcPr>
            <w:tcW w:w="3346" w:type="dxa"/>
            <w:vAlign w:val="center"/>
          </w:tcPr>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rPr>
              <w:t>经</w:t>
            </w:r>
            <w:r>
              <w:rPr>
                <w:rFonts w:hint="default" w:ascii="Times New Roman" w:hAnsi="Times New Roman" w:eastAsia="宋体" w:cs="Times New Roman"/>
                <w:snapToGrid w:val="0"/>
                <w:color w:val="000000"/>
                <w:kern w:val="0"/>
                <w:sz w:val="21"/>
                <w:szCs w:val="21"/>
                <w:lang w:val="en-US" w:eastAsia="zh-CN" w:bidi="ar"/>
              </w:rPr>
              <w:t>核实，本项目</w:t>
            </w:r>
            <w:r>
              <w:rPr>
                <w:rFonts w:hint="default" w:ascii="Times New Roman" w:hAnsi="Times New Roman" w:eastAsia="宋体" w:cs="Times New Roman"/>
                <w:snapToGrid w:val="0"/>
                <w:color w:val="000000"/>
                <w:kern w:val="0"/>
                <w:sz w:val="21"/>
                <w:szCs w:val="21"/>
                <w:lang w:val="en-US" w:eastAsia="zh-CN"/>
              </w:rPr>
              <w:t>排水管网已配备必要的事故处理设施及管线巡视人员，加强管线沿线巡查，确保管线正常运行。</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7"/>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5" w:hRule="atLeast"/>
          <w:jc w:val="center"/>
        </w:trPr>
        <w:tc>
          <w:tcPr>
            <w:tcW w:w="563"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b/>
                <w:bCs/>
                <w:sz w:val="21"/>
                <w:szCs w:val="21"/>
                <w:lang w:val="en-US" w:eastAsia="zh-CN"/>
              </w:rPr>
            </w:pP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18"/>
                <w:sz w:val="21"/>
                <w:szCs w:val="21"/>
                <w:lang w:val="en-US" w:eastAsia="zh-CN"/>
              </w:rPr>
            </w:pPr>
            <w:r>
              <w:rPr>
                <w:rFonts w:hint="default" w:ascii="Times New Roman" w:hAnsi="Times New Roman" w:eastAsia="宋体" w:cs="Times New Roman"/>
                <w:spacing w:val="-20"/>
                <w:sz w:val="21"/>
                <w:szCs w:val="21"/>
              </w:rPr>
              <w:t>声</w:t>
            </w:r>
            <w:r>
              <w:rPr>
                <w:rFonts w:hint="default" w:ascii="Times New Roman" w:hAnsi="Times New Roman" w:eastAsia="宋体" w:cs="Times New Roman"/>
                <w:spacing w:val="-16"/>
                <w:sz w:val="21"/>
                <w:szCs w:val="21"/>
              </w:rPr>
              <w:t xml:space="preserve"> 环 境</w:t>
            </w:r>
          </w:p>
        </w:tc>
        <w:tc>
          <w:tcPr>
            <w:tcW w:w="3314"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z w:val="21"/>
                <w:szCs w:val="21"/>
                <w:lang w:val="en-US" w:eastAsia="zh-CN"/>
              </w:rPr>
              <w:t>绿化带隔声作用条件下，拟建道路建成运营远期昼间,道路红线两侧10m外昼间和夜间声环境均能够达到《声环境质量标准》(GB3096-2008)4a类标准(即昼间≤70dB(A)、夜间≤55dB(A))。</w:t>
            </w:r>
          </w:p>
        </w:tc>
        <w:tc>
          <w:tcPr>
            <w:tcW w:w="3346"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rPr>
              <w:t>经</w:t>
            </w:r>
            <w:r>
              <w:rPr>
                <w:rFonts w:hint="default" w:ascii="Times New Roman" w:hAnsi="Times New Roman" w:eastAsia="宋体" w:cs="Times New Roman"/>
                <w:snapToGrid w:val="0"/>
                <w:color w:val="000000"/>
                <w:kern w:val="0"/>
                <w:sz w:val="21"/>
                <w:szCs w:val="21"/>
                <w:lang w:val="en-US" w:eastAsia="zh-CN" w:bidi="ar"/>
              </w:rPr>
              <w:t>核实，</w:t>
            </w:r>
            <w:r>
              <w:rPr>
                <w:rFonts w:hint="default" w:ascii="Times New Roman" w:hAnsi="Times New Roman" w:eastAsia="宋体" w:cs="Times New Roman"/>
                <w:sz w:val="21"/>
                <w:szCs w:val="21"/>
                <w:lang w:val="en-US" w:eastAsia="zh-CN"/>
              </w:rPr>
              <w:t>绿化带隔声作用条件下，拟建道路建成运营远期昼间,道路红线两侧10m外昼间和夜间声环境均能够达到《声环境质量标准》(GB3096-2008)4a类标准(即昼间≤70dB(A)、夜间≤55dB(A))。</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7"/>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5" w:hRule="atLeast"/>
          <w:jc w:val="center"/>
        </w:trPr>
        <w:tc>
          <w:tcPr>
            <w:tcW w:w="563"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b/>
                <w:bCs/>
                <w:sz w:val="21"/>
                <w:szCs w:val="21"/>
                <w:lang w:val="en-US" w:eastAsia="zh-CN"/>
              </w:rPr>
            </w:pPr>
          </w:p>
        </w:tc>
        <w:tc>
          <w:tcPr>
            <w:tcW w:w="613" w:type="dxa"/>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18"/>
                <w:sz w:val="21"/>
                <w:szCs w:val="21"/>
                <w:lang w:val="en-US" w:eastAsia="zh-CN"/>
              </w:rPr>
            </w:pPr>
            <w:r>
              <w:rPr>
                <w:rFonts w:hint="default" w:ascii="Times New Roman" w:hAnsi="Times New Roman" w:eastAsia="宋体" w:cs="Times New Roman"/>
                <w:spacing w:val="-20"/>
                <w:sz w:val="21"/>
                <w:szCs w:val="21"/>
              </w:rPr>
              <w:t>固</w:t>
            </w:r>
            <w:r>
              <w:rPr>
                <w:rFonts w:hint="default" w:ascii="Times New Roman" w:hAnsi="Times New Roman" w:eastAsia="宋体" w:cs="Times New Roman"/>
                <w:spacing w:val="-18"/>
                <w:sz w:val="21"/>
                <w:szCs w:val="21"/>
              </w:rPr>
              <w:t xml:space="preserve"> 体 废 物</w:t>
            </w:r>
          </w:p>
        </w:tc>
        <w:tc>
          <w:tcPr>
            <w:tcW w:w="3314" w:type="dxa"/>
            <w:vAlign w:val="center"/>
          </w:tcPr>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rPr>
              <w:t>在道路养护过程中产生的沥青废渣，需由维修施工单位全部运往环卫部门指定的地点进行处理。</w:t>
            </w:r>
          </w:p>
        </w:tc>
        <w:tc>
          <w:tcPr>
            <w:tcW w:w="3346" w:type="dxa"/>
            <w:vAlign w:val="center"/>
          </w:tcPr>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rPr>
              <w:t>在道路养护过程中产生的沥青废渣，由维修施工单位全部运往环卫部门指定的地点进行处理。</w:t>
            </w:r>
          </w:p>
        </w:tc>
        <w:tc>
          <w:tcPr>
            <w:tcW w:w="11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7"/>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5" w:hRule="atLeast"/>
          <w:jc w:val="center"/>
        </w:trPr>
        <w:tc>
          <w:tcPr>
            <w:tcW w:w="563"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baseline"/>
              <w:rPr>
                <w:rFonts w:hint="default" w:ascii="Times New Roman" w:hAnsi="Times New Roman" w:eastAsia="宋体" w:cs="Times New Roman"/>
                <w:b/>
                <w:bCs/>
                <w:sz w:val="21"/>
                <w:szCs w:val="21"/>
                <w:lang w:val="en-US" w:eastAsia="zh-CN"/>
              </w:rPr>
            </w:pPr>
          </w:p>
        </w:tc>
        <w:tc>
          <w:tcPr>
            <w:tcW w:w="613" w:type="dxa"/>
            <w:tcBorders>
              <w:bottom w:val="single" w:color="auto" w:sz="4" w:space="0"/>
            </w:tcBorders>
            <w:textDirection w:val="tbRlV"/>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宋体" w:cs="Times New Roman"/>
                <w:spacing w:val="-18"/>
                <w:sz w:val="21"/>
                <w:szCs w:val="21"/>
                <w:lang w:val="en-US" w:eastAsia="zh-CN"/>
              </w:rPr>
            </w:pPr>
            <w:r>
              <w:rPr>
                <w:rFonts w:hint="default" w:ascii="Times New Roman" w:hAnsi="Times New Roman" w:eastAsia="宋体" w:cs="Times New Roman"/>
                <w:spacing w:val="-18"/>
                <w:sz w:val="21"/>
                <w:szCs w:val="21"/>
              </w:rPr>
              <w:t>生 态 环 境</w:t>
            </w:r>
          </w:p>
        </w:tc>
        <w:tc>
          <w:tcPr>
            <w:tcW w:w="3314"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项目建成后</w:t>
            </w:r>
            <w:r>
              <w:rPr>
                <w:rFonts w:hint="default" w:ascii="Times New Roman" w:hAnsi="Times New Roman" w:eastAsia="宋体" w:cs="Times New Roman"/>
                <w:color w:val="auto"/>
                <w:sz w:val="21"/>
                <w:szCs w:val="21"/>
                <w:lang w:val="en-US" w:eastAsia="zh-CN"/>
              </w:rPr>
              <w:t>对临时占地范围恢复的植被及土壤进行管理</w:t>
            </w:r>
            <w:r>
              <w:rPr>
                <w:rFonts w:hint="default" w:ascii="Times New Roman" w:hAnsi="Times New Roman" w:eastAsia="宋体" w:cs="Times New Roman"/>
                <w:snapToGrid w:val="0"/>
                <w:color w:val="000000"/>
                <w:kern w:val="0"/>
                <w:sz w:val="21"/>
                <w:szCs w:val="21"/>
                <w:lang w:val="en-US" w:eastAsia="zh-CN" w:bidi="ar"/>
              </w:rPr>
              <w:t>。</w:t>
            </w:r>
          </w:p>
        </w:tc>
        <w:tc>
          <w:tcPr>
            <w:tcW w:w="334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aseline"/>
              <w:rPr>
                <w:rFonts w:hint="default" w:ascii="Times New Roman" w:hAnsi="Times New Roman" w:eastAsia="宋体" w:cs="Times New Roman"/>
                <w:snapToGrid w:val="0"/>
                <w:color w:val="000000"/>
                <w:kern w:val="0"/>
                <w:sz w:val="21"/>
                <w:szCs w:val="21"/>
                <w:lang w:val="en-US" w:eastAsia="zh-CN" w:bidi="ar"/>
              </w:rPr>
            </w:pPr>
            <w:r>
              <w:rPr>
                <w:rFonts w:hint="default" w:ascii="Times New Roman" w:hAnsi="Times New Roman" w:eastAsia="宋体" w:cs="Times New Roman"/>
                <w:snapToGrid w:val="0"/>
                <w:color w:val="000000"/>
                <w:kern w:val="0"/>
                <w:sz w:val="21"/>
                <w:szCs w:val="21"/>
                <w:lang w:val="en-US" w:eastAsia="zh-CN" w:bidi="ar"/>
              </w:rPr>
              <w:t>项目建成后</w:t>
            </w:r>
            <w:r>
              <w:rPr>
                <w:rFonts w:hint="default" w:ascii="Times New Roman" w:hAnsi="Times New Roman" w:eastAsia="宋体" w:cs="Times New Roman"/>
                <w:color w:val="auto"/>
                <w:sz w:val="21"/>
                <w:szCs w:val="21"/>
                <w:lang w:val="en-US" w:eastAsia="zh-CN"/>
              </w:rPr>
              <w:t>对临时占地范围恢复的植被及土壤进行管理，已进行土地平整</w:t>
            </w:r>
            <w:r>
              <w:rPr>
                <w:rFonts w:hint="default" w:ascii="Times New Roman" w:hAnsi="Times New Roman" w:eastAsia="宋体" w:cs="Times New Roman"/>
                <w:snapToGrid w:val="0"/>
                <w:color w:val="000000"/>
                <w:kern w:val="0"/>
                <w:sz w:val="21"/>
                <w:szCs w:val="21"/>
                <w:lang w:val="en-US" w:eastAsia="zh-CN" w:bidi="ar"/>
              </w:rPr>
              <w:t>。</w:t>
            </w:r>
          </w:p>
        </w:tc>
        <w:tc>
          <w:tcPr>
            <w:tcW w:w="1110"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aseline"/>
              <w:rPr>
                <w:rFonts w:hint="default" w:ascii="Times New Roman" w:hAnsi="Times New Roman" w:eastAsia="宋体" w:cs="Times New Roman"/>
                <w:spacing w:val="-7"/>
                <w:sz w:val="21"/>
                <w:szCs w:val="21"/>
              </w:rPr>
            </w:pPr>
            <w:r>
              <w:rPr>
                <w:rFonts w:hint="default" w:ascii="Times New Roman" w:hAnsi="Times New Roman" w:eastAsia="宋体" w:cs="Times New Roman"/>
                <w:spacing w:val="-7"/>
                <w:sz w:val="21"/>
                <w:szCs w:val="21"/>
              </w:rPr>
              <w:t>已</w:t>
            </w:r>
            <w:r>
              <w:rPr>
                <w:rFonts w:hint="default" w:ascii="Times New Roman" w:hAnsi="Times New Roman" w:eastAsia="宋体" w:cs="Times New Roman"/>
                <w:spacing w:val="-6"/>
                <w:sz w:val="21"/>
                <w:szCs w:val="21"/>
              </w:rPr>
              <w:t>落实</w:t>
            </w:r>
          </w:p>
        </w:tc>
      </w:tr>
    </w:tbl>
    <w:p>
      <w:pPr>
        <w:rPr>
          <w:rFonts w:hint="default" w:ascii="Times New Roman" w:hAnsi="Times New Roman" w:cs="Times New Roman"/>
          <w:sz w:val="21"/>
        </w:rPr>
      </w:pPr>
    </w:p>
    <w:p>
      <w:pPr>
        <w:rPr>
          <w:rFonts w:hint="default" w:ascii="Times New Roman" w:hAnsi="Times New Roman" w:cs="Times New Roman"/>
        </w:rPr>
        <w:sectPr>
          <w:footerReference r:id="rId14"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7" w:name="_Toc5742"/>
      <w:r>
        <w:rPr>
          <w:rFonts w:hint="default" w:ascii="Times New Roman" w:hAnsi="Times New Roman" w:cs="Times New Roman"/>
          <w:sz w:val="32"/>
          <w:szCs w:val="52"/>
        </w:rPr>
        <w:t>表八 环境影响调查</w:t>
      </w:r>
      <w:bookmarkEnd w:id="7"/>
    </w:p>
    <w:tbl>
      <w:tblPr>
        <w:tblStyle w:val="19"/>
        <w:tblW w:w="90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610"/>
        <w:gridCol w:w="77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8" w:type="dxa"/>
            <w:vMerge w:val="restart"/>
            <w:vAlign w:val="center"/>
          </w:tcPr>
          <w:p>
            <w:pPr>
              <w:spacing w:before="68" w:line="221" w:lineRule="auto"/>
              <w:jc w:val="both"/>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14:textOutline w14:w="3831" w14:cap="flat" w14:cmpd="sng">
                  <w14:solidFill>
                    <w14:srgbClr w14:val="000000"/>
                  </w14:solidFill>
                  <w14:prstDash w14:val="solid"/>
                  <w14:miter w14:val="0"/>
                </w14:textOutline>
              </w:rPr>
              <w:t>施工期</w:t>
            </w:r>
          </w:p>
        </w:tc>
        <w:tc>
          <w:tcPr>
            <w:tcW w:w="610" w:type="dxa"/>
            <w:vAlign w:val="center"/>
          </w:tcPr>
          <w:p>
            <w:pPr>
              <w:spacing w:line="222" w:lineRule="auto"/>
              <w:ind w:left="147"/>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2"/>
                <w:position w:val="7"/>
                <w:sz w:val="21"/>
                <w:szCs w:val="21"/>
                <w:lang w:val="en-US" w:eastAsia="zh-CN"/>
                <w14:textOutline w14:w="3831" w14:cap="flat" w14:cmpd="sng">
                  <w14:solidFill>
                    <w14:srgbClr w14:val="000000"/>
                  </w14:solidFill>
                  <w14:prstDash w14:val="solid"/>
                  <w14:miter w14:val="0"/>
                </w14:textOutline>
              </w:rPr>
              <w:t>生态影响</w:t>
            </w:r>
          </w:p>
        </w:tc>
        <w:tc>
          <w:tcPr>
            <w:tcW w:w="7773"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452" w:firstLineChars="200"/>
              <w:jc w:val="both"/>
              <w:textAlignment w:val="baseline"/>
              <w:rPr>
                <w:rFonts w:hint="default" w:ascii="Times New Roman" w:hAnsi="Times New Roman" w:eastAsia="宋体" w:cs="Times New Roman"/>
                <w:spacing w:val="-7"/>
                <w:sz w:val="24"/>
                <w:szCs w:val="24"/>
                <w:lang w:eastAsia="zh-CN"/>
              </w:rPr>
            </w:pPr>
            <w:r>
              <w:rPr>
                <w:rFonts w:hint="default" w:ascii="Times New Roman" w:hAnsi="Times New Roman" w:eastAsia="宋体" w:cs="Times New Roman"/>
                <w:spacing w:val="-7"/>
                <w:sz w:val="24"/>
                <w:szCs w:val="24"/>
                <w:lang w:eastAsia="zh-CN"/>
              </w:rPr>
              <w:t>本项目位于</w:t>
            </w:r>
            <w:r>
              <w:rPr>
                <w:rFonts w:hint="eastAsia" w:ascii="Times New Roman" w:hAnsi="Times New Roman" w:eastAsia="宋体" w:cs="Times New Roman"/>
                <w:spacing w:val="-7"/>
                <w:sz w:val="24"/>
                <w:szCs w:val="24"/>
                <w:lang w:eastAsia="zh-CN"/>
              </w:rPr>
              <w:t>奎屯-独山子经济技术开发区</w:t>
            </w:r>
            <w:r>
              <w:rPr>
                <w:rFonts w:hint="default" w:ascii="Times New Roman" w:hAnsi="Times New Roman" w:eastAsia="宋体" w:cs="Times New Roman"/>
                <w:spacing w:val="-7"/>
                <w:sz w:val="24"/>
                <w:szCs w:val="24"/>
                <w:lang w:eastAsia="zh-CN"/>
              </w:rPr>
              <w:t>。评价范围内没有国家或自治区级法定保护的野生动植物种，也没有自然保护区分布。项目区内的地表优势的天然植被主要为短小低矮的荒漠植被，主要植物有盐生假木贼、木本猪毛菜、角果藜等，伴生有东方早麦草、短柱猪毛菜、木地肤及驼绒藜等，高度多为10cm-20cm，盖度20%-30%，植被类型单一。生态系统结构相对简单，生态多样性或环境异质性较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52" w:firstLineChars="200"/>
              <w:jc w:val="both"/>
              <w:textAlignment w:val="baseline"/>
              <w:rPr>
                <w:rFonts w:hint="eastAsia" w:ascii="Times New Roman" w:hAnsi="Times New Roman" w:eastAsia="宋体" w:cs="Times New Roman"/>
                <w:color w:val="auto"/>
                <w:sz w:val="24"/>
                <w:szCs w:val="24"/>
                <w:lang w:val="en-US" w:eastAsia="zh-CN"/>
              </w:rPr>
            </w:pPr>
            <w:r>
              <w:rPr>
                <w:rFonts w:hint="default" w:ascii="Times New Roman" w:hAnsi="Times New Roman" w:eastAsia="宋体" w:cs="Times New Roman"/>
                <w:spacing w:val="-7"/>
                <w:sz w:val="24"/>
                <w:szCs w:val="24"/>
                <w:lang w:eastAsia="zh-CN"/>
              </w:rPr>
              <w:t>本项目所在区域由于人类活动频繁，只有麻雀、乌鸦和少量哺乳类动物。</w:t>
            </w:r>
          </w:p>
          <w:p>
            <w:pPr>
              <w:keepNext w:val="0"/>
              <w:keepLines w:val="0"/>
              <w:pageBreakBefore w:val="0"/>
              <w:widowControl/>
              <w:kinsoku/>
              <w:wordWrap/>
              <w:overflowPunct/>
              <w:topLinePunct w:val="0"/>
              <w:autoSpaceDE/>
              <w:autoSpaceDN/>
              <w:bidi w:val="0"/>
              <w:adjustRightInd/>
              <w:snapToGrid/>
              <w:spacing w:line="360" w:lineRule="auto"/>
              <w:ind w:right="0" w:firstLine="472"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rPr>
              <w:t>综上所述，本工程施工期间造成的生态环境影</w:t>
            </w:r>
            <w:r>
              <w:rPr>
                <w:rFonts w:hint="default" w:ascii="Times New Roman" w:hAnsi="Times New Roman" w:eastAsia="宋体" w:cs="Times New Roman"/>
                <w:spacing w:val="-1"/>
                <w:sz w:val="24"/>
                <w:szCs w:val="24"/>
              </w:rPr>
              <w:t>响不明显。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7" w:hRule="atLeast"/>
          <w:jc w:val="center"/>
        </w:trPr>
        <w:tc>
          <w:tcPr>
            <w:tcW w:w="678" w:type="dxa"/>
            <w:vMerge w:val="continue"/>
            <w:vAlign w:val="center"/>
          </w:tcPr>
          <w:p>
            <w:pPr>
              <w:jc w:val="center"/>
              <w:rPr>
                <w:rFonts w:hint="default" w:ascii="Times New Roman" w:hAnsi="Times New Roman" w:cs="Times New Roman"/>
                <w:sz w:val="21"/>
              </w:rPr>
            </w:pPr>
          </w:p>
        </w:tc>
        <w:tc>
          <w:tcPr>
            <w:tcW w:w="610" w:type="dxa"/>
            <w:vAlign w:val="center"/>
          </w:tcPr>
          <w:p>
            <w:pPr>
              <w:spacing w:line="222" w:lineRule="auto"/>
              <w:ind w:left="147"/>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2"/>
                <w:position w:val="7"/>
                <w:sz w:val="21"/>
                <w:szCs w:val="21"/>
                <w:lang w:val="en-US" w:eastAsia="zh-CN"/>
                <w14:textOutline w14:w="3831" w14:cap="flat" w14:cmpd="sng">
                  <w14:solidFill>
                    <w14:srgbClr w14:val="000000"/>
                  </w14:solidFill>
                  <w14:prstDash w14:val="solid"/>
                  <w14:miter w14:val="0"/>
                </w14:textOutline>
              </w:rPr>
              <w:t>污染影响</w:t>
            </w:r>
          </w:p>
        </w:tc>
        <w:tc>
          <w:tcPr>
            <w:tcW w:w="7773" w:type="dxa"/>
            <w:vAlign w:val="top"/>
          </w:tcPr>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val="en-US" w:eastAsia="zh-CN"/>
              </w:rPr>
              <w:t>（1）大气环境影响调查</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val="en-US" w:eastAsia="zh-CN"/>
              </w:rPr>
              <w:t>施工期大气污染物主要为施工扬尘与施工车辆尾气。根据调查，施工期间在场地四周设置有2m的围挡，</w:t>
            </w:r>
            <w:r>
              <w:rPr>
                <w:rFonts w:hint="eastAsia" w:ascii="Times New Roman" w:hAnsi="Times New Roman" w:eastAsia="宋体" w:cs="Times New Roman"/>
                <w:spacing w:val="-7"/>
                <w:sz w:val="24"/>
                <w:szCs w:val="24"/>
                <w:lang w:val="en-US" w:eastAsia="zh-CN"/>
              </w:rPr>
              <w:t>施工现场不设置</w:t>
            </w:r>
            <w:r>
              <w:rPr>
                <w:rFonts w:hint="default" w:ascii="Times New Roman" w:hAnsi="Times New Roman" w:eastAsia="宋体" w:cs="Times New Roman"/>
                <w:spacing w:val="-7"/>
                <w:sz w:val="24"/>
                <w:szCs w:val="24"/>
                <w:lang w:val="en-US" w:eastAsia="zh-CN"/>
              </w:rPr>
              <w:t>混凝土拌合站、道路洒水降尘，定期清扫等，在装卸和运输过程中采用喷淋、遮盖、密闭式运输等措施。</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val="en-US" w:eastAsia="zh-CN"/>
              </w:rPr>
              <w:t>工程对项目区大气环境影响较小，施工结束后，污染也随之消失。</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val="en-US" w:eastAsia="zh-CN"/>
              </w:rPr>
              <w:t>（2）水环境影响调查</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val="en-US" w:eastAsia="zh-CN"/>
              </w:rPr>
              <w:t>施工废水经沉淀池处理后回用于施工现场洒水抑尘，不外排；</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施工期居住</w:t>
            </w:r>
            <w:r>
              <w:rPr>
                <w:rFonts w:hint="eastAsia"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附近民房</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，生活废水经</w:t>
            </w:r>
            <w:r>
              <w:rPr>
                <w:rFonts w:hint="eastAsia"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现有排水设施</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处理</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rPr>
              <w:t>严禁施工废</w:t>
            </w:r>
            <w:r>
              <w:rPr>
                <w:rFonts w:hint="default" w:ascii="Times New Roman" w:hAnsi="Times New Roman" w:eastAsia="宋体" w:cs="Times New Roman"/>
                <w:color w:val="000000"/>
                <w:sz w:val="24"/>
              </w:rPr>
              <w:t>水及生活污水排向</w:t>
            </w:r>
            <w:r>
              <w:rPr>
                <w:rFonts w:hint="eastAsia" w:ascii="Times New Roman" w:hAnsi="Times New Roman" w:eastAsia="宋体" w:cs="Times New Roman"/>
                <w:color w:val="000000"/>
                <w:sz w:val="24"/>
                <w:lang w:val="en-US" w:eastAsia="zh-CN"/>
              </w:rPr>
              <w:t>外环境</w:t>
            </w:r>
            <w:r>
              <w:rPr>
                <w:rFonts w:hint="default" w:ascii="Times New Roman" w:hAnsi="Times New Roman" w:eastAsia="宋体" w:cs="Times New Roman"/>
                <w:spacing w:val="-7"/>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val="en-US" w:eastAsia="zh-CN"/>
              </w:rPr>
              <w:t>（3）噪声环境影响调查</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val="en-US" w:eastAsia="zh-CN"/>
              </w:rPr>
              <w:t>项目噪声源主要声源在施工过程中各类机械设备和物料运输的交通噪声。施工噪声对周围环境影响不大，施工期结束后施工噪声影响随之消失。</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eastAsia="zh-CN"/>
              </w:rPr>
            </w:pPr>
            <w:r>
              <w:rPr>
                <w:rFonts w:hint="default" w:ascii="Times New Roman" w:hAnsi="Times New Roman" w:eastAsia="宋体" w:cs="Times New Roman"/>
                <w:spacing w:val="-7"/>
                <w:sz w:val="24"/>
                <w:szCs w:val="24"/>
                <w:lang w:eastAsia="zh-CN"/>
              </w:rPr>
              <w:t>（</w:t>
            </w:r>
            <w:r>
              <w:rPr>
                <w:rFonts w:hint="default" w:ascii="Times New Roman" w:hAnsi="Times New Roman" w:eastAsia="宋体" w:cs="Times New Roman"/>
                <w:spacing w:val="-7"/>
                <w:sz w:val="24"/>
                <w:szCs w:val="24"/>
                <w:lang w:val="en-US" w:eastAsia="zh-CN"/>
              </w:rPr>
              <w:t>4</w:t>
            </w:r>
            <w:r>
              <w:rPr>
                <w:rFonts w:hint="default" w:ascii="Times New Roman" w:hAnsi="Times New Roman" w:eastAsia="宋体" w:cs="Times New Roman"/>
                <w:spacing w:val="-7"/>
                <w:sz w:val="24"/>
                <w:szCs w:val="24"/>
                <w:lang w:eastAsia="zh-CN"/>
              </w:rPr>
              <w:t>）固体废物环境影响调查</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7"/>
                <w:sz w:val="24"/>
                <w:szCs w:val="24"/>
                <w:lang w:val="en-US" w:eastAsia="zh-CN"/>
              </w:rPr>
            </w:pPr>
            <w:r>
              <w:rPr>
                <w:rFonts w:hint="default" w:ascii="Times New Roman" w:hAnsi="Times New Roman" w:eastAsia="宋体" w:cs="Times New Roman"/>
                <w:spacing w:val="-7"/>
                <w:sz w:val="24"/>
                <w:szCs w:val="24"/>
                <w:lang w:eastAsia="zh-CN"/>
              </w:rPr>
              <w:t>施工期合理堆放开挖的土方，</w:t>
            </w:r>
            <w:r>
              <w:rPr>
                <w:rFonts w:hint="default" w:ascii="Times New Roman" w:hAnsi="Times New Roman" w:eastAsia="宋体" w:cs="Times New Roman"/>
                <w:spacing w:val="-7"/>
                <w:sz w:val="24"/>
                <w:szCs w:val="24"/>
                <w:lang w:val="en-US" w:eastAsia="zh-CN"/>
              </w:rPr>
              <w:t>废弃土料地</w:t>
            </w:r>
            <w:r>
              <w:rPr>
                <w:rFonts w:hint="default" w:ascii="Times New Roman" w:hAnsi="Times New Roman" w:eastAsia="宋体" w:cs="Times New Roman"/>
                <w:spacing w:val="-7"/>
                <w:sz w:val="24"/>
                <w:szCs w:val="24"/>
                <w:lang w:eastAsia="zh-CN"/>
              </w:rPr>
              <w:t>已平整</w:t>
            </w:r>
            <w:r>
              <w:rPr>
                <w:rFonts w:hint="default" w:ascii="Times New Roman" w:hAnsi="Times New Roman" w:eastAsia="宋体" w:cs="Times New Roman"/>
                <w:spacing w:val="-7"/>
                <w:sz w:val="24"/>
                <w:szCs w:val="24"/>
                <w:lang w:val="en-US" w:eastAsia="zh-CN"/>
              </w:rPr>
              <w:t>覆盖</w:t>
            </w:r>
            <w:r>
              <w:rPr>
                <w:rFonts w:hint="default" w:ascii="Times New Roman" w:hAnsi="Times New Roman" w:eastAsia="宋体" w:cs="Times New Roman"/>
                <w:spacing w:val="-7"/>
                <w:sz w:val="24"/>
                <w:szCs w:val="24"/>
                <w:lang w:eastAsia="zh-CN"/>
              </w:rPr>
              <w:t>，地表植被</w:t>
            </w:r>
            <w:r>
              <w:rPr>
                <w:rFonts w:hint="default" w:ascii="Times New Roman" w:hAnsi="Times New Roman" w:eastAsia="宋体" w:cs="Times New Roman"/>
                <w:spacing w:val="-7"/>
                <w:sz w:val="24"/>
                <w:szCs w:val="24"/>
                <w:lang w:val="en-US" w:eastAsia="zh-CN"/>
              </w:rPr>
              <w:t>在逐渐恢复</w:t>
            </w:r>
            <w:r>
              <w:rPr>
                <w:rFonts w:hint="default" w:ascii="Times New Roman" w:hAnsi="Times New Roman" w:eastAsia="宋体" w:cs="Times New Roman"/>
                <w:spacing w:val="-7"/>
                <w:sz w:val="24"/>
                <w:szCs w:val="24"/>
                <w:lang w:eastAsia="zh-CN"/>
              </w:rPr>
              <w:t>。</w:t>
            </w:r>
            <w:r>
              <w:rPr>
                <w:rFonts w:hint="default" w:ascii="Times New Roman" w:hAnsi="Times New Roman" w:eastAsia="宋体" w:cs="Times New Roman"/>
                <w:spacing w:val="-7"/>
                <w:sz w:val="24"/>
                <w:szCs w:val="24"/>
                <w:lang w:val="en-US" w:eastAsia="zh-CN"/>
              </w:rPr>
              <w:t>建筑垃圾与</w:t>
            </w:r>
            <w:r>
              <w:rPr>
                <w:rFonts w:hint="default" w:ascii="Times New Roman" w:hAnsi="Times New Roman" w:eastAsia="宋体" w:cs="Times New Roman"/>
                <w:spacing w:val="-7"/>
                <w:sz w:val="24"/>
                <w:szCs w:val="24"/>
                <w:lang w:eastAsia="zh-CN"/>
              </w:rPr>
              <w:t>生活垃圾集中收集后</w:t>
            </w:r>
            <w:r>
              <w:rPr>
                <w:rFonts w:hint="default" w:ascii="Times New Roman" w:hAnsi="Times New Roman" w:eastAsia="宋体" w:cs="Times New Roman"/>
                <w:spacing w:val="-7"/>
                <w:sz w:val="24"/>
                <w:szCs w:val="24"/>
                <w:lang w:val="en-US" w:eastAsia="zh-CN"/>
              </w:rPr>
              <w:t>交由当地环卫部门</w:t>
            </w:r>
            <w:r>
              <w:rPr>
                <w:rFonts w:hint="default" w:ascii="Times New Roman" w:hAnsi="Times New Roman" w:eastAsia="宋体" w:cs="Times New Roman"/>
                <w:spacing w:val="-7"/>
                <w:sz w:val="24"/>
                <w:szCs w:val="24"/>
                <w:lang w:eastAsia="zh-CN"/>
              </w:rPr>
              <w:t>处理</w:t>
            </w:r>
            <w:r>
              <w:rPr>
                <w:rFonts w:hint="default" w:ascii="Times New Roman" w:hAnsi="Times New Roman" w:eastAsia="宋体" w:cs="Times New Roman"/>
                <w:spacing w:val="-7"/>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left="0" w:right="0" w:firstLine="452" w:firstLineChars="200"/>
              <w:textAlignment w:val="baseline"/>
              <w:rPr>
                <w:rFonts w:hint="default" w:ascii="Times New Roman" w:hAnsi="Times New Roman" w:eastAsia="宋体" w:cs="Times New Roman"/>
                <w:spacing w:val="-8"/>
                <w:sz w:val="24"/>
                <w:szCs w:val="24"/>
                <w:lang w:val="en-US" w:eastAsia="zh-CN"/>
              </w:rPr>
            </w:pPr>
            <w:r>
              <w:rPr>
                <w:rFonts w:hint="default" w:ascii="Times New Roman" w:hAnsi="Times New Roman" w:eastAsia="宋体" w:cs="Times New Roman"/>
                <w:spacing w:val="-7"/>
                <w:sz w:val="24"/>
                <w:szCs w:val="24"/>
                <w:lang w:eastAsia="zh-CN"/>
              </w:rPr>
              <w:t>经调查，施工期未发生因固体废物乱堆乱放而产生的纠纷或事故，施工期固体废物基本得到有效处理、处置，对周围环境影响较小。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2" w:hRule="atLeast"/>
          <w:jc w:val="center"/>
        </w:trPr>
        <w:tc>
          <w:tcPr>
            <w:tcW w:w="678" w:type="dxa"/>
            <w:vMerge w:val="continue"/>
            <w:vAlign w:val="center"/>
          </w:tcPr>
          <w:p>
            <w:pPr>
              <w:jc w:val="center"/>
              <w:rPr>
                <w:rFonts w:hint="default" w:ascii="Times New Roman" w:hAnsi="Times New Roman" w:cs="Times New Roman"/>
                <w:sz w:val="21"/>
              </w:rPr>
            </w:pPr>
          </w:p>
        </w:tc>
        <w:tc>
          <w:tcPr>
            <w:tcW w:w="610" w:type="dxa"/>
            <w:vAlign w:val="center"/>
          </w:tcPr>
          <w:p>
            <w:pPr>
              <w:spacing w:line="222" w:lineRule="auto"/>
              <w:jc w:val="center"/>
              <w:rPr>
                <w:rFonts w:hint="default" w:ascii="Times New Roman" w:hAnsi="Times New Roman" w:eastAsia="宋体" w:cs="Times New Roman"/>
                <w:spacing w:val="-2"/>
                <w:position w:val="7"/>
                <w:sz w:val="21"/>
                <w:szCs w:val="21"/>
                <w:lang w:val="en-US" w:eastAsia="zh-CN"/>
                <w14:textOutline w14:w="3831" w14:cap="flat" w14:cmpd="sng">
                  <w14:solidFill>
                    <w14:srgbClr w14:val="000000"/>
                  </w14:solidFill>
                  <w14:prstDash w14:val="solid"/>
                  <w14:miter w14:val="0"/>
                </w14:textOutline>
              </w:rPr>
            </w:pPr>
            <w:r>
              <w:rPr>
                <w:rFonts w:hint="default" w:ascii="Times New Roman" w:hAnsi="Times New Roman" w:eastAsia="宋体" w:cs="Times New Roman"/>
                <w:spacing w:val="-2"/>
                <w:position w:val="7"/>
                <w:sz w:val="21"/>
                <w:szCs w:val="21"/>
                <w:lang w:val="en-US" w:eastAsia="zh-CN"/>
                <w14:textOutline w14:w="3831" w14:cap="flat" w14:cmpd="sng">
                  <w14:solidFill>
                    <w14:srgbClr w14:val="000000"/>
                  </w14:solidFill>
                  <w14:prstDash w14:val="solid"/>
                  <w14:miter w14:val="0"/>
                </w14:textOutline>
              </w:rPr>
              <w:t>社会</w:t>
            </w:r>
          </w:p>
          <w:p>
            <w:pPr>
              <w:spacing w:line="222" w:lineRule="auto"/>
              <w:jc w:val="center"/>
              <w:rPr>
                <w:rFonts w:hint="default" w:ascii="Times New Roman" w:hAnsi="Times New Roman" w:eastAsia="宋体" w:cs="Times New Roman"/>
                <w:spacing w:val="-2"/>
                <w:position w:val="7"/>
                <w:sz w:val="21"/>
                <w:szCs w:val="21"/>
                <w:lang w:val="en-US" w:eastAsia="zh-CN"/>
                <w14:textOutline w14:w="3831" w14:cap="flat" w14:cmpd="sng">
                  <w14:solidFill>
                    <w14:srgbClr w14:val="000000"/>
                  </w14:solidFill>
                  <w14:prstDash w14:val="solid"/>
                  <w14:miter w14:val="0"/>
                </w14:textOutline>
              </w:rPr>
            </w:pPr>
            <w:r>
              <w:rPr>
                <w:rFonts w:hint="default" w:ascii="Times New Roman" w:hAnsi="Times New Roman" w:eastAsia="宋体" w:cs="Times New Roman"/>
                <w:spacing w:val="-2"/>
                <w:position w:val="7"/>
                <w:sz w:val="21"/>
                <w:szCs w:val="21"/>
                <w:lang w:val="en-US" w:eastAsia="zh-CN"/>
                <w14:textOutline w14:w="3831" w14:cap="flat" w14:cmpd="sng">
                  <w14:solidFill>
                    <w14:srgbClr w14:val="000000"/>
                  </w14:solidFill>
                  <w14:prstDash w14:val="solid"/>
                  <w14:miter w14:val="0"/>
                </w14:textOutline>
              </w:rPr>
              <w:t>影响</w:t>
            </w:r>
          </w:p>
        </w:tc>
        <w:tc>
          <w:tcPr>
            <w:tcW w:w="7773" w:type="dxa"/>
            <w:vAlign w:val="center"/>
          </w:tcPr>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rightChars="0" w:firstLine="452" w:firstLineChars="200"/>
              <w:jc w:val="left"/>
              <w:textAlignment w:val="baseline"/>
              <w:rPr>
                <w:rFonts w:hint="default" w:ascii="Times New Roman" w:hAnsi="Times New Roman" w:eastAsia="宋体" w:cs="Times New Roman"/>
                <w:spacing w:val="-7"/>
                <w:sz w:val="24"/>
                <w:szCs w:val="24"/>
                <w:lang w:eastAsia="zh-CN"/>
              </w:rPr>
            </w:pPr>
            <w:r>
              <w:rPr>
                <w:rFonts w:hint="default" w:ascii="Times New Roman" w:hAnsi="Times New Roman" w:eastAsia="宋体" w:cs="Times New Roman"/>
                <w:spacing w:val="-7"/>
                <w:sz w:val="24"/>
                <w:szCs w:val="24"/>
                <w:lang w:eastAsia="zh-CN"/>
              </w:rPr>
              <w:t>本项目建设期内无环境污染方面的不良社会反映。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2" w:hRule="atLeast"/>
          <w:jc w:val="center"/>
        </w:trPr>
        <w:tc>
          <w:tcPr>
            <w:tcW w:w="678" w:type="dxa"/>
            <w:vMerge w:val="continue"/>
            <w:vAlign w:val="center"/>
          </w:tcPr>
          <w:p>
            <w:pPr>
              <w:jc w:val="center"/>
              <w:rPr>
                <w:rFonts w:hint="default" w:ascii="Times New Roman" w:hAnsi="Times New Roman" w:cs="Times New Roman"/>
                <w:sz w:val="21"/>
              </w:rPr>
            </w:pPr>
          </w:p>
        </w:tc>
        <w:tc>
          <w:tcPr>
            <w:tcW w:w="610" w:type="dxa"/>
            <w:vAlign w:val="center"/>
          </w:tcPr>
          <w:p>
            <w:pPr>
              <w:spacing w:line="222" w:lineRule="auto"/>
              <w:jc w:val="center"/>
              <w:rPr>
                <w:rFonts w:hint="default" w:ascii="Times New Roman" w:hAnsi="Times New Roman" w:eastAsia="宋体" w:cs="Times New Roman"/>
                <w:snapToGrid w:val="0"/>
                <w:color w:val="000000"/>
                <w:kern w:val="0"/>
                <w:sz w:val="21"/>
                <w:szCs w:val="21"/>
                <w:lang w:eastAsia="zh-CN"/>
              </w:rPr>
            </w:pPr>
            <w:r>
              <w:rPr>
                <w:rFonts w:hint="eastAsia" w:ascii="Times New Roman" w:hAnsi="Times New Roman" w:eastAsia="宋体" w:cs="Times New Roman"/>
                <w:color w:val="C00000"/>
                <w:spacing w:val="-2"/>
                <w:position w:val="7"/>
                <w:sz w:val="21"/>
                <w:szCs w:val="21"/>
                <w:lang w:val="en-US" w:eastAsia="zh-CN"/>
                <w14:textOutline w14:w="3831" w14:cap="flat" w14:cmpd="sng">
                  <w14:solidFill>
                    <w14:srgbClr w14:val="000000"/>
                  </w14:solidFill>
                  <w14:prstDash w14:val="solid"/>
                  <w14:miter w14:val="0"/>
                </w14:textOutline>
              </w:rPr>
              <w:t>施工期环境监测</w:t>
            </w:r>
          </w:p>
        </w:tc>
        <w:tc>
          <w:tcPr>
            <w:tcW w:w="7773" w:type="dxa"/>
            <w:vAlign w:val="center"/>
          </w:tcPr>
          <w:p>
            <w:pPr>
              <w:keepNext w:val="0"/>
              <w:keepLines w:val="0"/>
              <w:pageBreakBefore w:val="0"/>
              <w:widowControl/>
              <w:suppressLineNumbers w:val="0"/>
              <w:kinsoku/>
              <w:wordWrap/>
              <w:overflowPunct/>
              <w:topLinePunct w:val="0"/>
              <w:autoSpaceDE/>
              <w:autoSpaceDN/>
              <w:bidi w:val="0"/>
              <w:spacing w:line="360" w:lineRule="auto"/>
              <w:ind w:firstLine="480" w:firstLineChars="200"/>
              <w:jc w:val="both"/>
              <w:textAlignment w:val="baseline"/>
              <w:rPr>
                <w:rFonts w:hint="default" w:ascii="Times New Roman" w:hAnsi="Times New Roman" w:eastAsia="宋体" w:cs="Times New Roman"/>
                <w:snapToGrid w:val="0"/>
                <w:color w:val="000000"/>
                <w:kern w:val="0"/>
                <w:sz w:val="24"/>
                <w:szCs w:val="24"/>
                <w:lang w:eastAsia="zh-CN"/>
              </w:rPr>
            </w:pPr>
            <w:r>
              <w:rPr>
                <w:rFonts w:hint="eastAsia" w:ascii="宋体" w:hAnsi="宋体" w:eastAsia="宋体" w:cs="宋体"/>
                <w:snapToGrid w:val="0"/>
                <w:color w:val="C00000"/>
                <w:kern w:val="0"/>
                <w:sz w:val="24"/>
                <w:szCs w:val="24"/>
                <w:lang w:val="en-US" w:eastAsia="zh-CN" w:bidi="ar"/>
              </w:rPr>
              <w:t>本项目主体工程</w:t>
            </w:r>
            <w:bookmarkStart w:id="11" w:name="_GoBack"/>
            <w:bookmarkEnd w:id="11"/>
            <w:r>
              <w:rPr>
                <w:rFonts w:hint="eastAsia" w:ascii="宋体" w:hAnsi="宋体" w:eastAsia="宋体" w:cs="宋体"/>
                <w:snapToGrid w:val="0"/>
                <w:color w:val="C00000"/>
                <w:kern w:val="0"/>
                <w:sz w:val="24"/>
                <w:szCs w:val="24"/>
                <w:lang w:val="en-US" w:eastAsia="zh-CN" w:bidi="ar"/>
              </w:rPr>
              <w:t>施工期较短，施工期间未进行环境监测，经现场调查，本项目临时施工占地现已恢复。根据环境影响评价文件及其批复，项目施工期较短，未要求施工期进行环境监测。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6" w:hRule="atLeast"/>
          <w:jc w:val="center"/>
        </w:trPr>
        <w:tc>
          <w:tcPr>
            <w:tcW w:w="678" w:type="dxa"/>
            <w:vMerge w:val="restart"/>
            <w:vAlign w:val="center"/>
          </w:tcPr>
          <w:p>
            <w:pPr>
              <w:jc w:val="center"/>
              <w:rPr>
                <w:rFonts w:hint="default" w:ascii="Times New Roman" w:hAnsi="Times New Roman" w:eastAsia="宋体" w:cs="Times New Roman"/>
                <w:sz w:val="21"/>
                <w:lang w:val="en-US" w:eastAsia="zh-CN"/>
              </w:rPr>
            </w:pPr>
            <w:r>
              <w:rPr>
                <w:rFonts w:hint="default" w:ascii="Times New Roman" w:hAnsi="Times New Roman" w:eastAsia="宋体" w:cs="Times New Roman"/>
                <w:spacing w:val="-2"/>
                <w:sz w:val="21"/>
                <w:szCs w:val="21"/>
                <w:lang w:val="en-US" w:eastAsia="zh-CN"/>
                <w14:textOutline w14:w="3831" w14:cap="flat" w14:cmpd="sng">
                  <w14:solidFill>
                    <w14:srgbClr w14:val="000000"/>
                  </w14:solidFill>
                  <w14:prstDash w14:val="solid"/>
                  <w14:miter w14:val="0"/>
                </w14:textOutline>
              </w:rPr>
              <w:t>运营期</w:t>
            </w:r>
          </w:p>
        </w:tc>
        <w:tc>
          <w:tcPr>
            <w:tcW w:w="610" w:type="dxa"/>
            <w:vAlign w:val="center"/>
          </w:tcPr>
          <w:p>
            <w:pPr>
              <w:spacing w:line="222" w:lineRule="auto"/>
              <w:ind w:left="147" w:leftChars="0"/>
              <w:jc w:val="center"/>
              <w:rPr>
                <w:rFonts w:hint="default" w:ascii="Times New Roman" w:hAnsi="Times New Roman" w:eastAsia="宋体" w:cs="Times New Roman"/>
                <w:spacing w:val="-2"/>
                <w:sz w:val="21"/>
                <w:szCs w:val="21"/>
                <w:lang w:val="en-US" w:eastAsia="zh-CN"/>
                <w14:textOutline w14:w="3831" w14:cap="flat" w14:cmpd="sng">
                  <w14:solidFill>
                    <w14:srgbClr w14:val="000000"/>
                  </w14:solidFill>
                  <w14:prstDash w14:val="solid"/>
                  <w14:miter w14:val="0"/>
                </w14:textOutline>
              </w:rPr>
            </w:pPr>
            <w:r>
              <w:rPr>
                <w:rFonts w:hint="default" w:ascii="Times New Roman" w:hAnsi="Times New Roman" w:eastAsia="宋体" w:cs="Times New Roman"/>
                <w:spacing w:val="-2"/>
                <w:sz w:val="21"/>
                <w:szCs w:val="21"/>
                <w:lang w:val="en-US" w:eastAsia="zh-CN"/>
                <w14:textOutline w14:w="3831" w14:cap="flat" w14:cmpd="sng">
                  <w14:solidFill>
                    <w14:srgbClr w14:val="000000"/>
                  </w14:solidFill>
                  <w14:prstDash w14:val="solid"/>
                  <w14:miter w14:val="0"/>
                </w14:textOutline>
              </w:rPr>
              <w:t>生态影响</w:t>
            </w:r>
          </w:p>
        </w:tc>
        <w:tc>
          <w:tcPr>
            <w:tcW w:w="777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452" w:firstLineChars="200"/>
              <w:jc w:val="both"/>
              <w:textAlignment w:val="baseline"/>
              <w:rPr>
                <w:rFonts w:hint="default" w:ascii="Times New Roman" w:hAnsi="Times New Roman" w:eastAsia="宋体" w:cs="Times New Roman"/>
                <w:spacing w:val="-7"/>
                <w:sz w:val="24"/>
                <w:szCs w:val="24"/>
                <w:lang w:eastAsia="zh-CN"/>
              </w:rPr>
            </w:pPr>
            <w:r>
              <w:rPr>
                <w:rFonts w:hint="default" w:ascii="Times New Roman" w:hAnsi="Times New Roman" w:eastAsia="宋体" w:cs="Times New Roman"/>
                <w:spacing w:val="-7"/>
                <w:sz w:val="24"/>
                <w:szCs w:val="24"/>
                <w:lang w:eastAsia="zh-CN"/>
              </w:rPr>
              <w:t>本项目位于</w:t>
            </w:r>
            <w:r>
              <w:rPr>
                <w:rFonts w:hint="eastAsia" w:ascii="Times New Roman" w:hAnsi="Times New Roman" w:eastAsia="宋体" w:cs="Times New Roman"/>
                <w:spacing w:val="-7"/>
                <w:sz w:val="24"/>
                <w:szCs w:val="24"/>
                <w:lang w:eastAsia="zh-CN"/>
              </w:rPr>
              <w:t>奎屯-独山子经济技术开发区</w:t>
            </w:r>
            <w:r>
              <w:rPr>
                <w:rFonts w:hint="default" w:ascii="Times New Roman" w:hAnsi="Times New Roman" w:eastAsia="宋体" w:cs="Times New Roman"/>
                <w:spacing w:val="-7"/>
                <w:sz w:val="24"/>
                <w:szCs w:val="24"/>
                <w:lang w:eastAsia="zh-CN"/>
              </w:rPr>
              <w:t>。评价范围内没有国家或自治区级法定保护的野生动植物种，也没有自然保护区分布。项目区内的地表优势的天然植被主要为短小低矮的荒漠植被，主要植物有盐生假木贼、木本猪毛菜、角果藜等，伴生有东方早麦草、短柱猪毛菜、木地肤及驼绒藜等，高度多为10cm-20cm，盖度20%-30%，植被类型单一。生态系统结构相对简单，生态多样性或环境异质性较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52" w:firstLineChars="200"/>
              <w:jc w:val="both"/>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pacing w:val="-7"/>
                <w:sz w:val="24"/>
                <w:szCs w:val="24"/>
                <w:lang w:eastAsia="zh-CN"/>
              </w:rPr>
              <w:t>本项目所在区域由于人类活动频繁，只有麻雀、乌鸦和少量哺乳类动物。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8" w:hRule="atLeast"/>
          <w:jc w:val="center"/>
        </w:trPr>
        <w:tc>
          <w:tcPr>
            <w:tcW w:w="678" w:type="dxa"/>
            <w:vMerge w:val="continue"/>
            <w:vAlign w:val="center"/>
          </w:tcPr>
          <w:p>
            <w:pPr>
              <w:jc w:val="center"/>
              <w:rPr>
                <w:rFonts w:hint="default" w:ascii="Times New Roman" w:hAnsi="Times New Roman" w:cs="Times New Roman"/>
                <w:sz w:val="21"/>
              </w:rPr>
            </w:pPr>
          </w:p>
        </w:tc>
        <w:tc>
          <w:tcPr>
            <w:tcW w:w="610" w:type="dxa"/>
            <w:vAlign w:val="center"/>
          </w:tcPr>
          <w:p>
            <w:pPr>
              <w:spacing w:line="222" w:lineRule="auto"/>
              <w:ind w:left="147" w:leftChars="0"/>
              <w:jc w:val="center"/>
              <w:rPr>
                <w:rFonts w:hint="default" w:ascii="Times New Roman" w:hAnsi="Times New Roman" w:eastAsia="宋体" w:cs="Times New Roman"/>
                <w:spacing w:val="-2"/>
                <w:sz w:val="21"/>
                <w:szCs w:val="21"/>
                <w:lang w:val="en-US" w:eastAsia="zh-CN"/>
                <w14:textOutline w14:w="3831" w14:cap="flat" w14:cmpd="sng">
                  <w14:solidFill>
                    <w14:srgbClr w14:val="000000"/>
                  </w14:solidFill>
                  <w14:prstDash w14:val="solid"/>
                  <w14:miter w14:val="0"/>
                </w14:textOutline>
              </w:rPr>
            </w:pPr>
            <w:r>
              <w:rPr>
                <w:rFonts w:hint="default" w:ascii="Times New Roman" w:hAnsi="Times New Roman" w:eastAsia="宋体" w:cs="Times New Roman"/>
                <w:spacing w:val="-2"/>
                <w:sz w:val="21"/>
                <w:szCs w:val="21"/>
                <w:lang w:val="en-US" w:eastAsia="zh-CN"/>
                <w14:textOutline w14:w="3831" w14:cap="flat" w14:cmpd="sng">
                  <w14:solidFill>
                    <w14:srgbClr w14:val="000000"/>
                  </w14:solidFill>
                  <w14:prstDash w14:val="solid"/>
                  <w14:miter w14:val="0"/>
                </w14:textOutline>
              </w:rPr>
              <w:t>污染影响</w:t>
            </w:r>
          </w:p>
        </w:tc>
        <w:tc>
          <w:tcPr>
            <w:tcW w:w="7773" w:type="dxa"/>
            <w:vAlign w:val="top"/>
          </w:tcPr>
          <w:p>
            <w:pPr>
              <w:keepNext w:val="0"/>
              <w:keepLines w:val="0"/>
              <w:pageBreakBefore w:val="0"/>
              <w:widowControl/>
              <w:suppressLineNumbers w:val="0"/>
              <w:kinsoku/>
              <w:wordWrap/>
              <w:overflowPunct/>
              <w:topLinePunct w:val="0"/>
              <w:autoSpaceDE/>
              <w:autoSpaceDN/>
              <w:bidi w:val="0"/>
              <w:spacing w:line="360" w:lineRule="auto"/>
              <w:ind w:firstLine="482"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b/>
                <w:bCs/>
                <w:snapToGrid w:val="0"/>
                <w:color w:val="000000"/>
                <w:kern w:val="0"/>
                <w:sz w:val="24"/>
                <w:szCs w:val="24"/>
                <w:lang w:val="en-US" w:eastAsia="zh-CN" w:bidi="ar"/>
              </w:rPr>
              <w:t>1、运营期水污染防治措施</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运营后对水环境的影响主要为路面径流的影响，道路路面径流是具有单一地表使用功能的地表径流。路面径流污染是该指货物运输过程中在路面上的抛洒、汽车尾气中微粒在路面上的降落、汽车燃油在路面上的滴漏及轮胎与路面的磨损物等，当降水形成路面径流，这些有害物质被挟带排入干渠造成水环境质量下降的现象。根据研究结果表明，路面径流中的污染物有SS、COD、重金属等，其主要来源是车辆磨损颗粒、筑路材料磨损颗粒、运输物品的泄露、大气降尘等。影响路面径流污染的因素主要为：气象状况，包括降雨强度、降雨量、降雨历时等因素；交通状况，包括交通流量、车型构成及路面类型、路面宽度、路段长度等。根据项目所在区域气象资料，项目区蒸发量远大于降水量，因此项目建成后路面水径流对环境影响很小。</w:t>
            </w:r>
          </w:p>
          <w:p>
            <w:pPr>
              <w:keepNext w:val="0"/>
              <w:keepLines w:val="0"/>
              <w:pageBreakBefore w:val="0"/>
              <w:widowControl/>
              <w:suppressLineNumbers w:val="0"/>
              <w:kinsoku/>
              <w:wordWrap/>
              <w:overflowPunct/>
              <w:topLinePunct w:val="0"/>
              <w:autoSpaceDE/>
              <w:autoSpaceDN/>
              <w:bidi w:val="0"/>
              <w:spacing w:line="360" w:lineRule="auto"/>
              <w:ind w:firstLine="482"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b/>
                <w:bCs/>
                <w:snapToGrid w:val="0"/>
                <w:color w:val="000000"/>
                <w:kern w:val="0"/>
                <w:sz w:val="24"/>
                <w:szCs w:val="24"/>
                <w:lang w:val="en-US" w:eastAsia="zh-CN" w:bidi="ar"/>
              </w:rPr>
              <w:t>2、运营期环境空气污染防治措施</w:t>
            </w:r>
          </w:p>
          <w:p>
            <w:pPr>
              <w:keepNext w:val="0"/>
              <w:keepLines w:val="0"/>
              <w:pageBreakBefore w:val="0"/>
              <w:widowControl/>
              <w:suppressLineNumbers w:val="0"/>
              <w:kinsoku/>
              <w:wordWrap/>
              <w:overflowPunct/>
              <w:topLinePunct w:val="0"/>
              <w:autoSpaceDE/>
              <w:autoSpaceDN/>
              <w:bidi w:val="0"/>
              <w:spacing w:line="360" w:lineRule="auto"/>
              <w:ind w:firstLine="552" w:firstLineChars="200"/>
              <w:jc w:val="left"/>
              <w:textAlignment w:val="baseline"/>
              <w:rPr>
                <w:rFonts w:hint="default" w:ascii="Times New Roman" w:hAnsi="Times New Roman" w:eastAsia="宋体" w:cs="Times New Roman"/>
                <w:spacing w:val="18"/>
                <w:sz w:val="24"/>
                <w:szCs w:val="24"/>
                <w:highlight w:val="none"/>
                <w:lang w:val="en-US" w:eastAsia="zh-CN"/>
              </w:rPr>
            </w:pPr>
            <w:r>
              <w:rPr>
                <w:rFonts w:hint="default" w:ascii="Times New Roman" w:hAnsi="Times New Roman" w:eastAsia="宋体" w:cs="Times New Roman"/>
                <w:spacing w:val="18"/>
                <w:sz w:val="24"/>
                <w:szCs w:val="24"/>
                <w:highlight w:val="none"/>
                <w:lang w:val="en-US" w:eastAsia="zh-CN"/>
              </w:rPr>
              <w:t>(1)从源头控制，加强营运期汽车尾气监测与控制，尾气未达到排放标准的车辆不允许上路。</w:t>
            </w:r>
          </w:p>
          <w:p>
            <w:pPr>
              <w:keepNext w:val="0"/>
              <w:keepLines w:val="0"/>
              <w:pageBreakBefore w:val="0"/>
              <w:widowControl/>
              <w:suppressLineNumbers w:val="0"/>
              <w:kinsoku/>
              <w:wordWrap/>
              <w:overflowPunct/>
              <w:topLinePunct w:val="0"/>
              <w:autoSpaceDE/>
              <w:autoSpaceDN/>
              <w:bidi w:val="0"/>
              <w:spacing w:line="360" w:lineRule="auto"/>
              <w:ind w:firstLine="552" w:firstLineChars="200"/>
              <w:jc w:val="left"/>
              <w:textAlignment w:val="baseline"/>
              <w:rPr>
                <w:rFonts w:hint="default" w:ascii="Times New Roman" w:hAnsi="Times New Roman" w:eastAsia="宋体" w:cs="Times New Roman"/>
                <w:spacing w:val="18"/>
                <w:sz w:val="24"/>
                <w:szCs w:val="24"/>
                <w:highlight w:val="none"/>
                <w:lang w:val="en-US" w:eastAsia="zh-CN"/>
              </w:rPr>
            </w:pPr>
            <w:r>
              <w:rPr>
                <w:rFonts w:hint="default" w:ascii="Times New Roman" w:hAnsi="Times New Roman" w:eastAsia="宋体" w:cs="Times New Roman"/>
                <w:spacing w:val="18"/>
                <w:sz w:val="24"/>
                <w:szCs w:val="24"/>
                <w:highlight w:val="none"/>
                <w:lang w:val="en-US" w:eastAsia="zh-CN"/>
              </w:rPr>
              <w:t>(2)增加路面清洁度，减少道路积尘量，用效率高的机械化清扫代替手工清。</w:t>
            </w:r>
          </w:p>
          <w:p>
            <w:pPr>
              <w:keepNext w:val="0"/>
              <w:keepLines w:val="0"/>
              <w:pageBreakBefore w:val="0"/>
              <w:widowControl/>
              <w:suppressLineNumbers w:val="0"/>
              <w:kinsoku/>
              <w:wordWrap/>
              <w:overflowPunct/>
              <w:topLinePunct w:val="0"/>
              <w:autoSpaceDE/>
              <w:autoSpaceDN/>
              <w:bidi w:val="0"/>
              <w:spacing w:line="360" w:lineRule="auto"/>
              <w:ind w:firstLine="552" w:firstLineChars="200"/>
              <w:jc w:val="left"/>
              <w:textAlignment w:val="baseline"/>
              <w:rPr>
                <w:rFonts w:hint="default" w:ascii="Times New Roman" w:hAnsi="Times New Roman" w:eastAsia="宋体" w:cs="Times New Roman"/>
                <w:spacing w:val="18"/>
                <w:sz w:val="24"/>
                <w:szCs w:val="24"/>
                <w:highlight w:val="none"/>
                <w:lang w:val="en-US" w:eastAsia="zh-CN"/>
              </w:rPr>
            </w:pPr>
            <w:r>
              <w:rPr>
                <w:rFonts w:hint="default" w:ascii="Times New Roman" w:hAnsi="Times New Roman" w:eastAsia="宋体" w:cs="Times New Roman"/>
                <w:spacing w:val="18"/>
                <w:sz w:val="24"/>
                <w:szCs w:val="24"/>
                <w:highlight w:val="none"/>
                <w:lang w:val="en-US" w:eastAsia="zh-CN"/>
              </w:rPr>
              <w:t>(3)强化对运送散装含尘物料车辆的监管，运输含尘物料车辆必须加盖篷布，避免</w:t>
            </w:r>
            <w:r>
              <w:rPr>
                <w:rFonts w:hint="eastAsia" w:ascii="Times New Roman" w:hAnsi="Times New Roman" w:eastAsia="宋体" w:cs="Times New Roman"/>
                <w:spacing w:val="18"/>
                <w:sz w:val="24"/>
                <w:szCs w:val="24"/>
                <w:highlight w:val="none"/>
                <w:lang w:val="en-US" w:eastAsia="zh-CN"/>
              </w:rPr>
              <w:t>二</w:t>
            </w:r>
            <w:r>
              <w:rPr>
                <w:rFonts w:hint="default" w:ascii="Times New Roman" w:hAnsi="Times New Roman" w:eastAsia="宋体" w:cs="Times New Roman"/>
                <w:spacing w:val="18"/>
                <w:sz w:val="24"/>
                <w:szCs w:val="24"/>
                <w:highlight w:val="none"/>
                <w:lang w:val="en-US" w:eastAsia="zh-CN"/>
              </w:rPr>
              <w:t>次扬尘污染。</w:t>
            </w:r>
          </w:p>
          <w:p>
            <w:pPr>
              <w:keepNext w:val="0"/>
              <w:keepLines w:val="0"/>
              <w:pageBreakBefore w:val="0"/>
              <w:widowControl/>
              <w:suppressLineNumbers w:val="0"/>
              <w:kinsoku/>
              <w:wordWrap/>
              <w:overflowPunct/>
              <w:topLinePunct w:val="0"/>
              <w:autoSpaceDE/>
              <w:autoSpaceDN/>
              <w:bidi w:val="0"/>
              <w:spacing w:line="360" w:lineRule="auto"/>
              <w:ind w:firstLine="552" w:firstLineChars="200"/>
              <w:jc w:val="left"/>
              <w:textAlignment w:val="baseline"/>
              <w:rPr>
                <w:rFonts w:hint="default" w:ascii="Times New Roman" w:hAnsi="Times New Roman" w:eastAsia="宋体" w:cs="Times New Roman"/>
                <w:spacing w:val="18"/>
                <w:sz w:val="24"/>
                <w:szCs w:val="24"/>
                <w:highlight w:val="none"/>
                <w:lang w:val="en-US" w:eastAsia="zh-CN"/>
              </w:rPr>
            </w:pPr>
            <w:r>
              <w:rPr>
                <w:rFonts w:hint="default" w:ascii="Times New Roman" w:hAnsi="Times New Roman" w:eastAsia="宋体" w:cs="Times New Roman"/>
                <w:spacing w:val="18"/>
                <w:sz w:val="24"/>
                <w:szCs w:val="24"/>
                <w:highlight w:val="none"/>
                <w:lang w:val="en-US" w:eastAsia="zh-CN"/>
              </w:rPr>
              <w:t>(4)本次环评要求建设单位在工程完工后完善绿化带</w:t>
            </w:r>
            <w:r>
              <w:rPr>
                <w:rFonts w:hint="eastAsia" w:ascii="Times New Roman" w:hAnsi="Times New Roman" w:eastAsia="宋体" w:cs="Times New Roman"/>
                <w:spacing w:val="18"/>
                <w:sz w:val="24"/>
                <w:szCs w:val="24"/>
                <w:highlight w:val="none"/>
                <w:lang w:val="en-US" w:eastAsia="zh-CN"/>
              </w:rPr>
              <w:t>，</w:t>
            </w:r>
            <w:r>
              <w:rPr>
                <w:rFonts w:hint="default" w:ascii="Times New Roman" w:hAnsi="Times New Roman" w:eastAsia="宋体" w:cs="Times New Roman"/>
                <w:spacing w:val="18"/>
                <w:sz w:val="24"/>
                <w:szCs w:val="24"/>
                <w:highlight w:val="none"/>
                <w:lang w:val="en-US" w:eastAsia="zh-CN"/>
              </w:rPr>
              <w:t>以便道路两侧形成绿色屏障，可有效减少道路扬尘等大气污染、降低噪声。</w:t>
            </w:r>
          </w:p>
          <w:p>
            <w:pPr>
              <w:keepNext w:val="0"/>
              <w:keepLines w:val="0"/>
              <w:pageBreakBefore w:val="0"/>
              <w:widowControl/>
              <w:suppressLineNumbers w:val="0"/>
              <w:kinsoku/>
              <w:wordWrap/>
              <w:overflowPunct/>
              <w:topLinePunct w:val="0"/>
              <w:autoSpaceDE/>
              <w:autoSpaceDN/>
              <w:bidi w:val="0"/>
              <w:spacing w:line="360" w:lineRule="auto"/>
              <w:ind w:firstLine="552"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8"/>
                <w:sz w:val="24"/>
                <w:szCs w:val="24"/>
                <w:highlight w:val="none"/>
                <w:lang w:val="en-US" w:eastAsia="zh-CN"/>
              </w:rPr>
              <w:t>以上各项措施实施后，项目再次通车后汽车尾气对周围环境空气的污染可控制在一定范围之内，最大限度的减轻对园区环境的影响。</w:t>
            </w:r>
          </w:p>
          <w:p>
            <w:pPr>
              <w:keepNext w:val="0"/>
              <w:keepLines w:val="0"/>
              <w:pageBreakBefore w:val="0"/>
              <w:widowControl/>
              <w:suppressLineNumbers w:val="0"/>
              <w:kinsoku/>
              <w:wordWrap/>
              <w:overflowPunct/>
              <w:topLinePunct w:val="0"/>
              <w:autoSpaceDE/>
              <w:autoSpaceDN/>
              <w:bidi w:val="0"/>
              <w:spacing w:line="360" w:lineRule="auto"/>
              <w:ind w:firstLine="482"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b/>
                <w:bCs/>
                <w:snapToGrid w:val="0"/>
                <w:color w:val="000000"/>
                <w:kern w:val="0"/>
                <w:sz w:val="24"/>
                <w:szCs w:val="24"/>
                <w:lang w:val="en-US" w:eastAsia="zh-CN" w:bidi="ar"/>
              </w:rPr>
              <w:t>3、运营期噪声污染防治措施</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项目运营后噪声源主要为路面行驶的车辆由于气流湍动、路面平整度、发动机运转、排气系统、轮胎与路面磨擦等将产生交通噪声，噪声强度与单车源强、车流量、车型比及车速等多种因素有关。</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根据环评预测结果可知，在不考虑建筑物对噪声屏蔽、绿化带隔声作用条件下，拟建道路建成运营远期昼间</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道路红线两侧</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0m外昼间和夜间声环境均能够达到《声环境质量标准》(GB3096-2008)4a类标准(即昼间≤70dB(A)、夜间≤55dB(A))。运营期道路噪声对</w:t>
            </w:r>
            <w:r>
              <w:rPr>
                <w:rFonts w:hint="eastAsia" w:ascii="Times New Roman" w:hAnsi="Times New Roman" w:eastAsia="宋体" w:cs="Times New Roman"/>
                <w:sz w:val="24"/>
                <w:szCs w:val="24"/>
                <w:lang w:val="en-US" w:eastAsia="zh-CN"/>
              </w:rPr>
              <w:t>周边环境</w:t>
            </w:r>
            <w:r>
              <w:rPr>
                <w:rFonts w:hint="default" w:ascii="Times New Roman" w:hAnsi="Times New Roman" w:eastAsia="宋体" w:cs="Times New Roman"/>
                <w:sz w:val="24"/>
                <w:szCs w:val="24"/>
                <w:lang w:val="en-US" w:eastAsia="zh-CN"/>
              </w:rPr>
              <w:t>影响较小。</w:t>
            </w:r>
          </w:p>
          <w:p>
            <w:pPr>
              <w:keepNext w:val="0"/>
              <w:keepLines w:val="0"/>
              <w:pageBreakBefore w:val="0"/>
              <w:widowControl/>
              <w:suppressLineNumbers w:val="0"/>
              <w:kinsoku/>
              <w:wordWrap/>
              <w:overflowPunct/>
              <w:topLinePunct w:val="0"/>
              <w:autoSpaceDE/>
              <w:autoSpaceDN/>
              <w:bidi w:val="0"/>
              <w:spacing w:line="360" w:lineRule="auto"/>
              <w:ind w:firstLine="482" w:firstLineChars="200"/>
              <w:jc w:val="left"/>
              <w:textAlignment w:val="baseline"/>
              <w:rPr>
                <w:rFonts w:hint="default" w:ascii="Times New Roman" w:hAnsi="Times New Roman" w:eastAsia="宋体" w:cs="Times New Roman"/>
                <w:sz w:val="24"/>
                <w:szCs w:val="24"/>
              </w:rPr>
            </w:pPr>
            <w:r>
              <w:rPr>
                <w:rFonts w:hint="default" w:ascii="Times New Roman" w:hAnsi="Times New Roman" w:eastAsia="宋体" w:cs="Times New Roman"/>
                <w:b/>
                <w:bCs/>
                <w:snapToGrid w:val="0"/>
                <w:color w:val="000000"/>
                <w:kern w:val="0"/>
                <w:sz w:val="24"/>
                <w:szCs w:val="24"/>
                <w:lang w:val="en-US" w:eastAsia="zh-CN" w:bidi="ar"/>
              </w:rPr>
              <w:t>4、运营期固体废弃物污染防治措施</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项目道路采用沥青路面材料，因此运营期固体废弃物的是在道路养护过程中产生的沥青废渣，产生量随时间变化而变化。这些废渣在道路建成的前几年没有影响，只有在道路维修过程中才产生，对于这些废弃沥青由维修施工单位全部运往环卫部门指定的地点进行处理，运营期固体废物得到了合理妥善的处置，对周边环境影响较小。</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36" w:firstLineChars="200"/>
              <w:textAlignment w:val="baseline"/>
              <w:rPr>
                <w:rFonts w:hint="default" w:ascii="Times New Roman" w:hAnsi="Times New Roman" w:eastAsia="宋体" w:cs="Times New Roman"/>
                <w:snapToGrid w:val="0"/>
                <w:color w:val="000000"/>
                <w:kern w:val="0"/>
                <w:sz w:val="24"/>
                <w:szCs w:val="24"/>
              </w:rPr>
            </w:pPr>
            <w:r>
              <w:rPr>
                <w:rFonts w:hint="default" w:ascii="Times New Roman" w:hAnsi="Times New Roman" w:eastAsia="宋体" w:cs="Times New Roman"/>
                <w:spacing w:val="14"/>
                <w:sz w:val="24"/>
                <w:szCs w:val="24"/>
                <w:lang w:val="en-US" w:eastAsia="zh-CN"/>
              </w:rPr>
              <w:t>综上，项目运营期采取有效的治理措施后，污染物影响较小。</w:t>
            </w:r>
          </w:p>
        </w:tc>
      </w:tr>
    </w:tbl>
    <w:p>
      <w:pPr>
        <w:spacing w:line="74" w:lineRule="exact"/>
        <w:rPr>
          <w:rFonts w:hint="default" w:ascii="Times New Roman" w:hAnsi="Times New Roman" w:cs="Times New Roman"/>
        </w:rPr>
      </w:pPr>
    </w:p>
    <w:p>
      <w:pPr>
        <w:rPr>
          <w:rFonts w:hint="default" w:ascii="Times New Roman" w:hAnsi="Times New Roman" w:cs="Times New Roman"/>
          <w:sz w:val="21"/>
        </w:rPr>
      </w:pPr>
    </w:p>
    <w:p>
      <w:pPr>
        <w:rPr>
          <w:rFonts w:hint="default" w:ascii="Times New Roman" w:hAnsi="Times New Roman" w:cs="Times New Roman"/>
        </w:rPr>
        <w:sectPr>
          <w:footerReference r:id="rId15"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8" w:name="_Toc28838"/>
      <w:r>
        <w:rPr>
          <w:rFonts w:hint="default" w:ascii="Times New Roman" w:hAnsi="Times New Roman" w:cs="Times New Roman"/>
          <w:sz w:val="32"/>
          <w:szCs w:val="52"/>
        </w:rPr>
        <w:t>表九 环境质量及污染源监测(附监测图)</w:t>
      </w:r>
      <w:bookmarkEnd w:id="8"/>
    </w:p>
    <w:tbl>
      <w:tblPr>
        <w:tblStyle w:val="19"/>
        <w:tblW w:w="902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29"/>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652" w:hRule="atLeast"/>
        </w:trPr>
        <w:tc>
          <w:tcPr>
            <w:tcW w:w="9029" w:type="dxa"/>
            <w:vAlign w:val="top"/>
          </w:tcPr>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633"/>
              <w:gridCol w:w="1802"/>
              <w:gridCol w:w="1802"/>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eastAsia"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项目</w:t>
                  </w:r>
                </w:p>
              </w:tc>
              <w:tc>
                <w:tcPr>
                  <w:tcW w:w="146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default"/>
                      <w:b/>
                      <w:bCs/>
                      <w:sz w:val="21"/>
                      <w:szCs w:val="21"/>
                      <w:lang w:val="en-US" w:eastAsia="zh-CN"/>
                    </w:rPr>
                  </w:pPr>
                  <w:r>
                    <w:rPr>
                      <w:rFonts w:hint="eastAsia" w:ascii="Times New Roman" w:hAnsi="Times New Roman" w:eastAsia="宋体" w:cs="Times New Roman"/>
                      <w:b/>
                      <w:bCs/>
                      <w:sz w:val="21"/>
                      <w:szCs w:val="21"/>
                      <w:vertAlign w:val="baseline"/>
                      <w:lang w:val="en-US" w:eastAsia="zh-CN"/>
                    </w:rPr>
                    <w:t>监测时间、</w:t>
                  </w:r>
                  <w:r>
                    <w:rPr>
                      <w:rFonts w:hint="eastAsia" w:eastAsia="宋体" w:cs="Times New Roman"/>
                      <w:b/>
                      <w:bCs/>
                      <w:sz w:val="21"/>
                      <w:szCs w:val="21"/>
                      <w:vertAlign w:val="baseline"/>
                      <w:lang w:val="en-US" w:eastAsia="zh-CN"/>
                    </w:rPr>
                    <w:t>监测频次</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监测点位</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监测项目</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监测结果分析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生态</w:t>
                  </w:r>
                </w:p>
              </w:tc>
              <w:tc>
                <w:tcPr>
                  <w:tcW w:w="146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气</w:t>
                  </w:r>
                </w:p>
              </w:tc>
              <w:tc>
                <w:tcPr>
                  <w:tcW w:w="146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rPr>
                  </w:pPr>
                  <w:r>
                    <w:rPr>
                      <w:rFonts w:hint="eastAsia" w:ascii="Times New Roman" w:hAnsi="Times New Roman"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3" w:hRule="atLeast"/>
                <w:jc w:val="center"/>
              </w:trPr>
              <w:tc>
                <w:tcPr>
                  <w:tcW w:w="53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水、声</w:t>
                  </w:r>
                </w:p>
              </w:tc>
              <w:tc>
                <w:tcPr>
                  <w:tcW w:w="4462" w:type="pct"/>
                  <w:gridSpan w:val="4"/>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spacing w:val="-1"/>
                      <w:sz w:val="24"/>
                      <w:szCs w:val="24"/>
                      <w:lang w:val="en-US" w:eastAsia="zh-CN"/>
                    </w:rPr>
                  </w:pPr>
                  <w:r>
                    <w:rPr>
                      <w:rFonts w:hint="default" w:ascii="Times New Roman" w:hAnsi="Times New Roman" w:eastAsia="宋体" w:cs="Times New Roman"/>
                      <w:sz w:val="24"/>
                      <w:szCs w:val="24"/>
                      <w:lang w:val="en-US" w:eastAsia="zh-CN"/>
                    </w:rPr>
                    <w:t>新疆润盛投资发展有限公司委托新疆国科检测有限公司对</w:t>
                  </w:r>
                  <w:r>
                    <w:rPr>
                      <w:rFonts w:hint="default" w:ascii="Times New Roman" w:hAnsi="Times New Roman" w:eastAsia="宋体" w:cs="Times New Roman"/>
                      <w:spacing w:val="-1"/>
                      <w:sz w:val="24"/>
                      <w:szCs w:val="24"/>
                      <w:lang w:val="en-US" w:eastAsia="zh-CN"/>
                    </w:rPr>
                    <w:t>新疆润盛投资发展有限公司奎屯-独山子经济技术开发区2014年基础设施建设项目进行了建设项目竣工环境保护验收监测，监测时间为2024年3月3日-2024年3月9日。2024年03月03日：天气：晴：风速：0.5-1.7m/s；风向：南风。2024年03月04日：天气：晴；风速：0.6-1.8m/s；风向：南风。</w:t>
                  </w:r>
                </w:p>
                <w:p>
                  <w:pPr>
                    <w:keepNext w:val="0"/>
                    <w:keepLines w:val="0"/>
                    <w:pageBreakBefore w:val="0"/>
                    <w:widowControl/>
                    <w:suppressLineNumbers w:val="0"/>
                    <w:kinsoku w:val="0"/>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baseline"/>
                    <w:rPr>
                      <w:rFonts w:hint="default"/>
                      <w:sz w:val="24"/>
                      <w:szCs w:val="24"/>
                    </w:rPr>
                  </w:pPr>
                  <w:r>
                    <w:rPr>
                      <w:rFonts w:hint="eastAsia" w:ascii="宋体" w:hAnsi="宋体" w:eastAsia="宋体" w:cs="宋体"/>
                      <w:snapToGrid w:val="0"/>
                      <w:color w:val="000000"/>
                      <w:kern w:val="0"/>
                      <w:sz w:val="24"/>
                      <w:szCs w:val="24"/>
                      <w:lang w:val="en-US" w:eastAsia="zh-CN" w:bidi="ar"/>
                    </w:rPr>
                    <w:t>根据《建设项目环境保护设施竣工验收监测技术要求》，结合本工程的实际情况，确定本项目验收监测内容为根据《建设项目环境保护设施竣工验收监测技术要求》，结合本工程的实际情况，确定本项目验收监测内容为废水和噪声。</w:t>
                  </w:r>
                </w:p>
                <w:p>
                  <w:pPr>
                    <w:keepNext w:val="0"/>
                    <w:keepLines w:val="0"/>
                    <w:pageBreakBefore w:val="0"/>
                    <w:widowControl/>
                    <w:suppressLineNumbers w:val="0"/>
                    <w:kinsoku w:val="0"/>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baseline"/>
                    <w:rPr>
                      <w:rFonts w:hint="default"/>
                      <w:sz w:val="24"/>
                      <w:szCs w:val="24"/>
                    </w:rPr>
                  </w:pPr>
                  <w:r>
                    <w:rPr>
                      <w:rFonts w:hint="default" w:ascii="Times New Roman" w:hAnsi="Times New Roman" w:eastAsia="宋体" w:cs="Times New Roman"/>
                      <w:snapToGrid w:val="0"/>
                      <w:color w:val="000000"/>
                      <w:kern w:val="0"/>
                      <w:sz w:val="24"/>
                      <w:szCs w:val="24"/>
                      <w:lang w:val="en-US" w:eastAsia="zh-CN" w:bidi="ar"/>
                    </w:rPr>
                    <w:t>1.</w:t>
                  </w:r>
                  <w:r>
                    <w:rPr>
                      <w:rFonts w:hint="eastAsia" w:ascii="宋体" w:hAnsi="宋体" w:eastAsia="宋体" w:cs="宋体"/>
                      <w:snapToGrid w:val="0"/>
                      <w:color w:val="000000"/>
                      <w:kern w:val="0"/>
                      <w:sz w:val="24"/>
                      <w:szCs w:val="24"/>
                      <w:lang w:val="en-US" w:eastAsia="zh-CN" w:bidi="ar"/>
                    </w:rPr>
                    <w:t>验收监测内容</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baseline"/>
                    <w:rPr>
                      <w:rFonts w:hint="default" w:eastAsia="宋体" w:cs="Times New Roman"/>
                      <w:sz w:val="24"/>
                      <w:szCs w:val="24"/>
                      <w:vertAlign w:val="baseline"/>
                      <w:lang w:val="en-US" w:eastAsia="zh-CN"/>
                    </w:rPr>
                  </w:pPr>
                  <w:r>
                    <w:rPr>
                      <w:rFonts w:hint="eastAsia" w:eastAsia="宋体" w:cs="Times New Roman"/>
                      <w:sz w:val="24"/>
                      <w:szCs w:val="24"/>
                      <w:vertAlign w:val="baseline"/>
                      <w:lang w:val="en-US" w:eastAsia="zh-CN"/>
                    </w:rPr>
                    <w:t>监测布点图：</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b/>
                      <w:bCs/>
                      <w:sz w:val="21"/>
                      <w:szCs w:val="21"/>
                      <w:lang w:val="en-US" w:eastAsia="zh-CN"/>
                    </w:rPr>
                  </w:pPr>
                  <w:r>
                    <w:rPr>
                      <w:rFonts w:hint="default"/>
                    </w:rPr>
                    <w:drawing>
                      <wp:anchor distT="0" distB="0" distL="114300" distR="114300" simplePos="0" relativeHeight="251674624" behindDoc="0" locked="0" layoutInCell="1" allowOverlap="1">
                        <wp:simplePos x="0" y="0"/>
                        <wp:positionH relativeFrom="column">
                          <wp:posOffset>19685</wp:posOffset>
                        </wp:positionH>
                        <wp:positionV relativeFrom="paragraph">
                          <wp:posOffset>71120</wp:posOffset>
                        </wp:positionV>
                        <wp:extent cx="4754245" cy="2685415"/>
                        <wp:effectExtent l="0" t="0" r="8255" b="63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4754245" cy="2685415"/>
                                </a:xfrm>
                                <a:prstGeom prst="rect">
                                  <a:avLst/>
                                </a:prstGeom>
                                <a:noFill/>
                                <a:ln>
                                  <a:noFill/>
                                </a:ln>
                              </pic:spPr>
                            </pic:pic>
                          </a:graphicData>
                        </a:graphic>
                      </wp:anchor>
                    </w:drawing>
                  </w:r>
                  <w:r>
                    <w:rPr>
                      <w:rFonts w:hint="eastAsia" w:eastAsia="宋体"/>
                      <w:b/>
                      <w:bCs/>
                      <w:sz w:val="21"/>
                      <w:szCs w:val="21"/>
                      <w:lang w:val="en-US" w:eastAsia="zh-CN"/>
                    </w:rPr>
                    <w:t>图9-1  监测点位图</w:t>
                  </w:r>
                </w:p>
                <w:p>
                  <w:pPr>
                    <w:keepNext w:val="0"/>
                    <w:keepLines w:val="0"/>
                    <w:pageBreakBefore w:val="0"/>
                    <w:widowControl/>
                    <w:suppressLineNumbers w:val="0"/>
                    <w:kinsoku w:val="0"/>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baseline"/>
                    <w:rPr>
                      <w:rFonts w:hint="eastAsia" w:ascii="Times New Roman" w:hAnsi="Times New Roman" w:eastAsia="宋体" w:cs="Times New Roman"/>
                      <w:sz w:val="21"/>
                      <w:szCs w:val="21"/>
                      <w:vertAlign w:val="baseline"/>
                      <w:lang w:val="en-US" w:eastAsia="zh-CN"/>
                    </w:rPr>
                  </w:pPr>
                  <w:r>
                    <w:rPr>
                      <w:rFonts w:hint="default" w:ascii="Times New Roman" w:hAnsi="Times New Roman" w:eastAsia="宋体" w:cs="Times New Roman"/>
                      <w:snapToGrid w:val="0"/>
                      <w:color w:val="000000"/>
                      <w:kern w:val="0"/>
                      <w:sz w:val="24"/>
                      <w:szCs w:val="24"/>
                      <w:lang w:val="en-US" w:eastAsia="zh-CN" w:bidi="ar"/>
                    </w:rPr>
                    <w:t>监测内容见表9-1。</w:t>
                  </w:r>
                </w:p>
                <w:p>
                  <w:pPr>
                    <w:pStyle w:val="2"/>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eastAsia" w:eastAsia="宋体" w:cs="Times New Roman"/>
                      <w:b/>
                      <w:bCs/>
                      <w:sz w:val="21"/>
                      <w:szCs w:val="21"/>
                      <w:vertAlign w:val="baseline"/>
                      <w:lang w:val="en-US" w:eastAsia="zh-CN"/>
                    </w:rPr>
                  </w:pPr>
                  <w:r>
                    <w:rPr>
                      <w:rFonts w:hint="eastAsia" w:eastAsia="宋体" w:cs="Times New Roman"/>
                      <w:b/>
                      <w:bCs/>
                      <w:sz w:val="21"/>
                      <w:szCs w:val="21"/>
                      <w:vertAlign w:val="baseline"/>
                      <w:lang w:val="en-US" w:eastAsia="zh-CN"/>
                    </w:rPr>
                    <w:t>表9-1  验收监测内容</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1667"/>
                    <w:gridCol w:w="1964"/>
                    <w:gridCol w:w="846"/>
                    <w:gridCol w:w="846"/>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类别</w:t>
                        </w:r>
                      </w:p>
                    </w:tc>
                    <w:tc>
                      <w:tcPr>
                        <w:tcW w:w="1667"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检测点位名称</w:t>
                        </w:r>
                      </w:p>
                    </w:tc>
                    <w:tc>
                      <w:tcPr>
                        <w:tcW w:w="196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检测项目</w:t>
                        </w:r>
                      </w:p>
                    </w:tc>
                    <w:tc>
                      <w:tcPr>
                        <w:tcW w:w="846"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检测点数</w:t>
                        </w:r>
                      </w:p>
                    </w:tc>
                    <w:tc>
                      <w:tcPr>
                        <w:tcW w:w="846"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样品状态</w:t>
                        </w:r>
                      </w:p>
                    </w:tc>
                    <w:tc>
                      <w:tcPr>
                        <w:tcW w:w="1529"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废水</w:t>
                        </w:r>
                      </w:p>
                    </w:tc>
                    <w:tc>
                      <w:tcPr>
                        <w:tcW w:w="1667" w:type="dxa"/>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5#废水总排口</w:t>
                        </w:r>
                      </w:p>
                    </w:tc>
                    <w:tc>
                      <w:tcPr>
                        <w:tcW w:w="196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化学需氧量、五日生化需氧量、悬浮物、氨氮、动植物油</w:t>
                        </w:r>
                      </w:p>
                    </w:tc>
                    <w:tc>
                      <w:tcPr>
                        <w:tcW w:w="846" w:type="dxa"/>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w:t>
                        </w:r>
                      </w:p>
                    </w:tc>
                    <w:tc>
                      <w:tcPr>
                        <w:tcW w:w="846"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无色无味透明液体</w:t>
                        </w:r>
                      </w:p>
                    </w:tc>
                    <w:tc>
                      <w:tcPr>
                        <w:tcW w:w="1529"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4次/天，2天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p>
                    </w:tc>
                    <w:tc>
                      <w:tcPr>
                        <w:tcW w:w="1667" w:type="dxa"/>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p>
                    </w:tc>
                    <w:tc>
                      <w:tcPr>
                        <w:tcW w:w="196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pH</w:t>
                        </w:r>
                      </w:p>
                    </w:tc>
                    <w:tc>
                      <w:tcPr>
                        <w:tcW w:w="846" w:type="dxa"/>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p>
                    </w:tc>
                    <w:tc>
                      <w:tcPr>
                        <w:tcW w:w="846"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现场直读</w:t>
                        </w:r>
                      </w:p>
                    </w:tc>
                    <w:tc>
                      <w:tcPr>
                        <w:tcW w:w="1529"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4次/天，2天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63" w:type="dxa"/>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噪声</w:t>
                        </w:r>
                      </w:p>
                    </w:tc>
                    <w:tc>
                      <w:tcPr>
                        <w:tcW w:w="1667"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1#-4#厂界四周</w:t>
                        </w:r>
                      </w:p>
                    </w:tc>
                    <w:tc>
                      <w:tcPr>
                        <w:tcW w:w="196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工业企业噪声</w:t>
                        </w:r>
                      </w:p>
                    </w:tc>
                    <w:tc>
                      <w:tcPr>
                        <w:tcW w:w="846"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w:t>
                        </w:r>
                      </w:p>
                    </w:tc>
                    <w:tc>
                      <w:tcPr>
                        <w:tcW w:w="846" w:type="dxa"/>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现场直读</w:t>
                        </w:r>
                      </w:p>
                    </w:tc>
                    <w:tc>
                      <w:tcPr>
                        <w:tcW w:w="1529" w:type="dxa"/>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昼夜各一次，2天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p>
                    </w:tc>
                    <w:tc>
                      <w:tcPr>
                        <w:tcW w:w="1667"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6#北一区中点、7#奎东特色产业园中点</w:t>
                        </w:r>
                      </w:p>
                    </w:tc>
                    <w:tc>
                      <w:tcPr>
                        <w:tcW w:w="196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噪声</w:t>
                        </w:r>
                      </w:p>
                    </w:tc>
                    <w:tc>
                      <w:tcPr>
                        <w:tcW w:w="846"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2</w:t>
                        </w:r>
                      </w:p>
                    </w:tc>
                    <w:tc>
                      <w:tcPr>
                        <w:tcW w:w="846" w:type="dxa"/>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eastAsia" w:eastAsia="宋体" w:cs="Times New Roman"/>
                            <w:sz w:val="21"/>
                            <w:szCs w:val="21"/>
                            <w:vertAlign w:val="baseline"/>
                            <w:lang w:val="en-US" w:eastAsia="zh-CN"/>
                          </w:rPr>
                        </w:pPr>
                      </w:p>
                    </w:tc>
                    <w:tc>
                      <w:tcPr>
                        <w:tcW w:w="1529" w:type="dxa"/>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baseline"/>
                          <w:rPr>
                            <w:rFonts w:hint="default" w:eastAsia="宋体" w:cs="Times New Roman"/>
                            <w:sz w:val="21"/>
                            <w:szCs w:val="21"/>
                            <w:vertAlign w:val="baseline"/>
                            <w:lang w:val="en-US" w:eastAsia="zh-CN"/>
                          </w:rPr>
                        </w:pPr>
                      </w:p>
                    </w:tc>
                  </w:tr>
                </w:tbl>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baseline"/>
                    <w:rPr>
                      <w:rFonts w:hint="default"/>
                      <w:sz w:val="24"/>
                      <w:szCs w:val="24"/>
                      <w:lang w:val="en-US" w:eastAsia="zh-CN"/>
                    </w:rPr>
                  </w:pPr>
                  <w:r>
                    <w:rPr>
                      <w:rFonts w:hint="eastAsia"/>
                      <w:sz w:val="24"/>
                      <w:szCs w:val="24"/>
                      <w:lang w:val="en-US" w:eastAsia="zh-CN"/>
                    </w:rPr>
                    <w:t>2.分析测试方法</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baseline"/>
                    <w:rPr>
                      <w:rFonts w:hint="eastAsia"/>
                      <w:sz w:val="24"/>
                      <w:szCs w:val="24"/>
                      <w:lang w:val="en-US" w:eastAsia="zh-CN"/>
                    </w:rPr>
                  </w:pPr>
                  <w:r>
                    <w:rPr>
                      <w:rFonts w:hint="eastAsia"/>
                      <w:sz w:val="24"/>
                      <w:szCs w:val="24"/>
                      <w:lang w:val="en-US" w:eastAsia="zh-CN"/>
                    </w:rPr>
                    <w:t>分析测试方法见下表。</w:t>
                  </w:r>
                </w:p>
                <w:p>
                  <w:pPr>
                    <w:pStyle w:val="2"/>
                    <w:keepNext w:val="0"/>
                    <w:keepLines w:val="0"/>
                    <w:pageBreakBefore w:val="0"/>
                    <w:widowControl/>
                    <w:suppressLineNumbers w:val="0"/>
                    <w:kinsoku w:val="0"/>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b/>
                      <w:bCs/>
                      <w:sz w:val="21"/>
                      <w:szCs w:val="21"/>
                      <w:vertAlign w:val="baseline"/>
                      <w:lang w:val="en-US" w:eastAsia="zh-CN"/>
                    </w:rPr>
                  </w:pPr>
                  <w:r>
                    <w:rPr>
                      <w:rFonts w:hint="eastAsia" w:eastAsia="宋体" w:cs="Times New Roman"/>
                      <w:b/>
                      <w:bCs/>
                      <w:sz w:val="21"/>
                      <w:szCs w:val="21"/>
                      <w:vertAlign w:val="baseline"/>
                      <w:lang w:val="en-US" w:eastAsia="zh-CN"/>
                    </w:rPr>
                    <w:t>表9-2</w:t>
                  </w:r>
                  <w:r>
                    <w:rPr>
                      <w:rFonts w:hint="eastAsia" w:asciiTheme="minorEastAsia" w:hAnsiTheme="minorEastAsia" w:eastAsiaTheme="minorEastAsia" w:cstheme="minorEastAsia"/>
                      <w:b w:val="0"/>
                      <w:bCs w:val="0"/>
                      <w:sz w:val="21"/>
                      <w:szCs w:val="21"/>
                      <w:vertAlign w:val="baseline"/>
                      <w:lang w:val="en-US" w:eastAsia="zh-CN"/>
                    </w:rPr>
                    <w:t xml:space="preserve">  </w:t>
                  </w:r>
                  <w:r>
                    <w:rPr>
                      <w:rFonts w:hint="eastAsia" w:asciiTheme="minorEastAsia" w:hAnsiTheme="minorEastAsia" w:eastAsiaTheme="minorEastAsia" w:cstheme="minorEastAsia"/>
                      <w:b/>
                      <w:bCs/>
                      <w:sz w:val="21"/>
                      <w:szCs w:val="21"/>
                      <w:lang w:val="en-US" w:eastAsia="zh-CN"/>
                    </w:rPr>
                    <w:t>分析测试方法</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566"/>
                    <w:gridCol w:w="1887"/>
                    <w:gridCol w:w="1519"/>
                    <w:gridCol w:w="757"/>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类别</w:t>
                        </w: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检测项目</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分析方法及来源</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主要检测仪器</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仪器编号</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废水</w:t>
                        </w: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pH</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水质 pH值的测定电极法(HJ1147-2020)</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便捷式pH计PHBJ-260F</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GK-A-36</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化学需氧量</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水质化学需氧量的测定重铬酸盐法(HJ828-2017)</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酸式滴定管</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GK-B-33</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五日生化需氧量</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水质五日生化需氧量的测定 稀释与接种法(HJ 505-2009)</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电热恒温培养箱SN-DH-40B</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GK-B-59</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0.5mg/L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动植物油</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水质 石油类和动植物油类的测定红外分光光度法(HJ 637-2018)</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小天鹅红外测油仪MAI-50G</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GK-A-31</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0.06mg/L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悬浮物</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水质悬浮物的测定重量法(GB/T11901-1989)</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电子天平FA-224</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GK-A-28</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氨氮</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水质氨氮的测定纳氏试剂分光光度法(HJ 535-2009)</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紫外-可见分光光度计UV1800PC</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GK-A-27</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0.025mg/L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噪声</w:t>
                        </w: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厂界噪声</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工业企业厂界环境噪声排放标准(GB 12348-2008)</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多功能声级计AWA5688</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GK-A-6</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0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道路噪声</w:t>
                        </w:r>
                      </w:p>
                    </w:tc>
                    <w:tc>
                      <w:tcPr>
                        <w:tcW w:w="120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声环境质量标准(GB 3096-2008)</w:t>
                        </w:r>
                      </w:p>
                    </w:tc>
                    <w:tc>
                      <w:tcPr>
                        <w:tcW w:w="97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多功能声级计AWA5688</w:t>
                        </w:r>
                      </w:p>
                    </w:tc>
                    <w:tc>
                      <w:tcPr>
                        <w:tcW w:w="48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GK-A-6</w:t>
                        </w:r>
                      </w:p>
                    </w:tc>
                    <w:tc>
                      <w:tcPr>
                        <w:tcW w:w="73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w:t>
                        </w:r>
                      </w:p>
                    </w:tc>
                  </w:tr>
                </w:tbl>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baseline"/>
                    <w:rPr>
                      <w:rFonts w:hint="eastAsia" w:eastAsia="宋体" w:cs="Times New Roman"/>
                      <w:b w:val="0"/>
                      <w:bCs w:val="0"/>
                      <w:sz w:val="24"/>
                      <w:szCs w:val="24"/>
                      <w:vertAlign w:val="baseline"/>
                      <w:lang w:val="en-US" w:eastAsia="zh-CN"/>
                    </w:rPr>
                  </w:pPr>
                  <w:r>
                    <w:rPr>
                      <w:rFonts w:hint="eastAsia" w:eastAsia="宋体" w:cs="Times New Roman"/>
                      <w:b w:val="0"/>
                      <w:bCs w:val="0"/>
                      <w:sz w:val="24"/>
                      <w:szCs w:val="24"/>
                      <w:vertAlign w:val="baseline"/>
                      <w:lang w:val="en-US" w:eastAsia="zh-CN"/>
                    </w:rPr>
                    <w:t>3.废水、噪声检测结果</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baseline"/>
                    <w:rPr>
                      <w:rFonts w:hint="eastAsia" w:eastAsia="宋体" w:cs="Times New Roman"/>
                      <w:b w:val="0"/>
                      <w:bCs w:val="0"/>
                      <w:sz w:val="24"/>
                      <w:szCs w:val="24"/>
                      <w:vertAlign w:val="baseline"/>
                      <w:lang w:val="en-US" w:eastAsia="zh-CN"/>
                    </w:rPr>
                  </w:pPr>
                  <w:r>
                    <w:rPr>
                      <w:rFonts w:hint="eastAsia" w:eastAsia="宋体" w:cs="Times New Roman"/>
                      <w:b w:val="0"/>
                      <w:bCs w:val="0"/>
                      <w:sz w:val="24"/>
                      <w:szCs w:val="24"/>
                      <w:vertAlign w:val="baseline"/>
                      <w:lang w:val="en-US" w:eastAsia="zh-CN"/>
                    </w:rPr>
                    <w:t>废水检测结果见下表。</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b/>
                      <w:bCs/>
                      <w:sz w:val="21"/>
                      <w:szCs w:val="21"/>
                      <w:vertAlign w:val="baseline"/>
                      <w:lang w:val="en-US" w:eastAsia="zh-CN"/>
                    </w:rPr>
                    <w:t>表9-3  废水检测结果表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1252"/>
                    <w:gridCol w:w="1117"/>
                    <w:gridCol w:w="1117"/>
                    <w:gridCol w:w="1117"/>
                    <w:gridCol w:w="1117"/>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26"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序号</w:t>
                        </w:r>
                      </w:p>
                    </w:tc>
                    <w:tc>
                      <w:tcPr>
                        <w:tcW w:w="801"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检测项目</w:t>
                        </w:r>
                      </w:p>
                    </w:tc>
                    <w:tc>
                      <w:tcPr>
                        <w:tcW w:w="714"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单位</w:t>
                        </w:r>
                      </w:p>
                    </w:tc>
                    <w:tc>
                      <w:tcPr>
                        <w:tcW w:w="2856" w:type="pct"/>
                        <w:gridSpan w:val="4"/>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检测结果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rPr>
                        </w:pPr>
                      </w:p>
                    </w:tc>
                    <w:tc>
                      <w:tcPr>
                        <w:tcW w:w="801"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rPr>
                        </w:pPr>
                      </w:p>
                    </w:tc>
                    <w:tc>
                      <w:tcPr>
                        <w:tcW w:w="714"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rPr>
                        </w:pP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第一次</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第二次</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第三次</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第四次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2024.3.3</w:t>
                        </w: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pH</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无量纲</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6.7</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6.8</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6.6</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化学需氧量</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23</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21</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25</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悬浮物</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12</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10</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11</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五日生化需氧量</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7.2</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6.6</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7.8</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动植物油</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0.77</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0.75</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0.89</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氨氮</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3.05</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3.37</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2.90</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2024.3.4</w:t>
                        </w: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pH</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无量纲</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6.8</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6.7</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6.9</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化学需氧量</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24</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26</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21</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悬浮物</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13</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10</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13</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五日生化需氧量</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7.5</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8.1</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6.6</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动植物油</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0.97</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0.88</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0.88</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p>
                    </w:tc>
                    <w:tc>
                      <w:tcPr>
                        <w:tcW w:w="80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氨氮</w:t>
                        </w:r>
                      </w:p>
                    </w:tc>
                    <w:tc>
                      <w:tcPr>
                        <w:tcW w:w="714"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mg/L</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2.96</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3.06</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2.88</w:t>
                        </w:r>
                      </w:p>
                    </w:tc>
                    <w:tc>
                      <w:tcPr>
                        <w:tcW w:w="714"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3.00</w:t>
                        </w:r>
                      </w:p>
                    </w:tc>
                  </w:tr>
                </w:tbl>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eastAsia="宋体" w:cs="Times New Roman"/>
                      <w:b w:val="0"/>
                      <w:bCs w:val="0"/>
                      <w:sz w:val="24"/>
                      <w:szCs w:val="24"/>
                      <w:vertAlign w:val="baseline"/>
                      <w:lang w:val="en-US" w:eastAsia="zh-CN"/>
                    </w:rPr>
                  </w:pPr>
                  <w:r>
                    <w:rPr>
                      <w:rFonts w:hint="eastAsia" w:ascii="宋体" w:hAnsi="宋体" w:eastAsia="宋体" w:cs="宋体"/>
                      <w:snapToGrid w:val="0"/>
                      <w:color w:val="000000"/>
                      <w:kern w:val="0"/>
                      <w:sz w:val="24"/>
                      <w:szCs w:val="24"/>
                      <w:lang w:val="en-US" w:eastAsia="zh-CN" w:bidi="ar"/>
                    </w:rPr>
                    <w:t>根据监测结果可知，本项目废水满足</w:t>
                  </w:r>
                  <w:r>
                    <w:rPr>
                      <w:rFonts w:hint="default" w:ascii="Times New Roman" w:hAnsi="Times New Roman" w:cs="Times New Roman"/>
                      <w:sz w:val="24"/>
                      <w:szCs w:val="24"/>
                      <w:lang w:eastAsia="zh-CN"/>
                    </w:rPr>
                    <w:t>《污水综合排放标准》（GB8978-1996）中三级标准</w:t>
                  </w:r>
                  <w:r>
                    <w:rPr>
                      <w:rFonts w:hint="eastAsia" w:ascii="Times New Roman" w:hAnsi="Times New Roman" w:cs="Times New Roman"/>
                      <w:sz w:val="24"/>
                      <w:szCs w:val="24"/>
                      <w:lang w:eastAsia="zh-CN"/>
                    </w:rPr>
                    <w:t>的</w:t>
                  </w:r>
                  <w:r>
                    <w:rPr>
                      <w:rFonts w:hint="eastAsia" w:ascii="宋体" w:hAnsi="宋体" w:eastAsia="宋体" w:cs="宋体"/>
                      <w:snapToGrid w:val="0"/>
                      <w:color w:val="000000"/>
                      <w:kern w:val="0"/>
                      <w:sz w:val="24"/>
                      <w:szCs w:val="24"/>
                      <w:lang w:val="en-US" w:eastAsia="zh-CN" w:bidi="ar"/>
                    </w:rPr>
                    <w:t>要求（</w:t>
                  </w:r>
                  <w:r>
                    <w:rPr>
                      <w:rFonts w:hint="default" w:ascii="Times New Roman" w:hAnsi="Times New Roman" w:eastAsia="宋体" w:cs="Times New Roman"/>
                      <w:sz w:val="24"/>
                      <w:szCs w:val="24"/>
                    </w:rPr>
                    <w:t>pH</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6~9</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COD</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00mg/L</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SS</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00mg/L</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BOD</w:t>
                  </w:r>
                  <w:r>
                    <w:rPr>
                      <w:rFonts w:hint="default" w:ascii="Times New Roman" w:hAnsi="Times New Roman" w:eastAsia="宋体" w:cs="Times New Roman"/>
                      <w:sz w:val="24"/>
                      <w:szCs w:val="24"/>
                      <w:vertAlign w:val="subscript"/>
                    </w:rPr>
                    <w:t>5</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300</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NH</w:t>
                  </w:r>
                  <w:r>
                    <w:rPr>
                      <w:rFonts w:hint="default" w:ascii="Times New Roman" w:hAnsi="Times New Roman" w:eastAsia="宋体" w:cs="Times New Roman"/>
                      <w:sz w:val="24"/>
                      <w:szCs w:val="24"/>
                      <w:vertAlign w:val="subscript"/>
                    </w:rPr>
                    <w:t>3</w:t>
                  </w:r>
                  <w:r>
                    <w:rPr>
                      <w:rFonts w:hint="default" w:ascii="Times New Roman" w:hAnsi="Times New Roman" w:eastAsia="宋体" w:cs="Times New Roman"/>
                      <w:sz w:val="24"/>
                      <w:szCs w:val="24"/>
                    </w:rPr>
                    <w:t>-N</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b w:val="0"/>
                      <w:bCs/>
                      <w:sz w:val="24"/>
                      <w:szCs w:val="24"/>
                      <w:lang w:eastAsia="zh-CN"/>
                    </w:rPr>
                    <w:t>动植物油：</w:t>
                  </w:r>
                  <w:r>
                    <w:rPr>
                      <w:rFonts w:hint="default" w:ascii="Times New Roman" w:hAnsi="Times New Roman" w:eastAsia="宋体" w:cs="Times New Roman"/>
                      <w:sz w:val="24"/>
                      <w:szCs w:val="24"/>
                      <w:lang w:val="en-US" w:eastAsia="zh-CN"/>
                    </w:rPr>
                    <w:t>100</w:t>
                  </w:r>
                  <w:r>
                    <w:rPr>
                      <w:rFonts w:hint="default" w:ascii="Times New Roman" w:hAnsi="Times New Roman" w:eastAsia="宋体" w:cs="Times New Roman"/>
                      <w:sz w:val="24"/>
                      <w:szCs w:val="24"/>
                    </w:rPr>
                    <w:t>mg/L</w:t>
                  </w:r>
                  <w:r>
                    <w:rPr>
                      <w:rFonts w:hint="eastAsia" w:ascii="宋体" w:hAnsi="宋体" w:eastAsia="宋体" w:cs="宋体"/>
                      <w:snapToGrid w:val="0"/>
                      <w:color w:val="000000"/>
                      <w:kern w:val="0"/>
                      <w:sz w:val="24"/>
                      <w:szCs w:val="24"/>
                      <w:lang w:val="en-US" w:eastAsia="zh-CN" w:bidi="ar"/>
                    </w:rPr>
                    <w:t>）。</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baseline"/>
                    <w:rPr>
                      <w:rFonts w:hint="eastAsia" w:eastAsia="宋体" w:cs="Times New Roman"/>
                      <w:b w:val="0"/>
                      <w:bCs w:val="0"/>
                      <w:sz w:val="24"/>
                      <w:szCs w:val="24"/>
                      <w:vertAlign w:val="baseline"/>
                      <w:lang w:val="en-US" w:eastAsia="zh-CN"/>
                    </w:rPr>
                  </w:pPr>
                  <w:r>
                    <w:rPr>
                      <w:rFonts w:hint="eastAsia" w:eastAsia="宋体" w:cs="Times New Roman"/>
                      <w:b w:val="0"/>
                      <w:bCs w:val="0"/>
                      <w:sz w:val="24"/>
                      <w:szCs w:val="24"/>
                      <w:vertAlign w:val="baseline"/>
                      <w:lang w:val="en-US" w:eastAsia="zh-CN"/>
                    </w:rPr>
                    <w:t>噪声检测结果见下表。</w:t>
                  </w:r>
                </w:p>
                <w:p>
                  <w:pPr>
                    <w:pStyle w:val="2"/>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default"/>
                      <w:sz w:val="24"/>
                      <w:szCs w:val="24"/>
                      <w:lang w:val="en-US" w:eastAsia="zh-CN"/>
                    </w:rPr>
                  </w:pPr>
                  <w:r>
                    <w:rPr>
                      <w:rFonts w:hint="eastAsia" w:eastAsia="宋体" w:cs="Times New Roman"/>
                      <w:b/>
                      <w:bCs/>
                      <w:sz w:val="21"/>
                      <w:szCs w:val="21"/>
                      <w:vertAlign w:val="baseline"/>
                      <w:lang w:val="en-US" w:eastAsia="zh-CN"/>
                    </w:rPr>
                    <w:t>表9-4  噪声检测结果表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451"/>
                    <w:gridCol w:w="1350"/>
                    <w:gridCol w:w="120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37"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检测日期</w:t>
                        </w:r>
                      </w:p>
                    </w:tc>
                    <w:tc>
                      <w:tcPr>
                        <w:tcW w:w="1567"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点位编号及测点位置</w:t>
                        </w:r>
                      </w:p>
                    </w:tc>
                    <w:tc>
                      <w:tcPr>
                        <w:tcW w:w="863"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主要声源</w:t>
                        </w:r>
                      </w:p>
                    </w:tc>
                    <w:tc>
                      <w:tcPr>
                        <w:tcW w:w="767"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sz w:val="21"/>
                            <w:szCs w:val="21"/>
                          </w:rPr>
                        </w:pPr>
                        <w:r>
                          <w:rPr>
                            <w:rFonts w:hint="eastAsia" w:ascii="宋体" w:hAnsi="宋体" w:eastAsia="宋体" w:cs="宋体"/>
                            <w:snapToGrid w:val="0"/>
                            <w:color w:val="000000"/>
                            <w:kern w:val="0"/>
                            <w:sz w:val="21"/>
                            <w:szCs w:val="21"/>
                            <w:lang w:val="en-US" w:eastAsia="zh-CN" w:bidi="ar"/>
                          </w:rPr>
                          <w:t>检测时间</w:t>
                        </w:r>
                      </w:p>
                    </w:tc>
                    <w:tc>
                      <w:tcPr>
                        <w:tcW w:w="11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检测项目及结果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sz w:val="21"/>
                            <w:szCs w:val="21"/>
                          </w:rPr>
                        </w:pPr>
                      </w:p>
                    </w:tc>
                    <w:tc>
                      <w:tcPr>
                        <w:tcW w:w="156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sz w:val="21"/>
                            <w:szCs w:val="21"/>
                          </w:rPr>
                        </w:pPr>
                      </w:p>
                    </w:tc>
                    <w:tc>
                      <w:tcPr>
                        <w:tcW w:w="863"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sz w:val="21"/>
                            <w:szCs w:val="21"/>
                          </w:rPr>
                        </w:pPr>
                      </w:p>
                    </w:tc>
                    <w:tc>
                      <w:tcPr>
                        <w:tcW w:w="767" w:type="pct"/>
                        <w:vMerge w:val="continue"/>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sz w:val="21"/>
                            <w:szCs w:val="21"/>
                          </w:rPr>
                        </w:pPr>
                      </w:p>
                    </w:tc>
                    <w:tc>
                      <w:tcPr>
                        <w:tcW w:w="11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噪声</w:t>
                        </w:r>
                        <w:r>
                          <w:rPr>
                            <w:rFonts w:hint="default" w:ascii="Times New Roman" w:hAnsi="Times New Roman" w:eastAsia="宋体" w:cs="Times New Roman"/>
                            <w:snapToGrid w:val="0"/>
                            <w:color w:val="000000"/>
                            <w:kern w:val="0"/>
                            <w:sz w:val="21"/>
                            <w:szCs w:val="21"/>
                            <w:lang w:val="en-US" w:eastAsia="zh-CN" w:bidi="ar"/>
                          </w:rPr>
                          <w:t>LeqdB</w:t>
                        </w:r>
                        <w:r>
                          <w:rPr>
                            <w:rFonts w:hint="eastAsia" w:ascii="宋体" w:hAnsi="宋体" w:eastAsia="宋体" w:cs="宋体"/>
                            <w:snapToGrid w:val="0"/>
                            <w:color w:val="000000"/>
                            <w:kern w:val="0"/>
                            <w:sz w:val="21"/>
                            <w:szCs w:val="21"/>
                            <w:lang w:val="en-US" w:eastAsia="zh-CN" w:bidi="ar"/>
                          </w:rPr>
                          <w:t>（</w:t>
                        </w:r>
                        <w:r>
                          <w:rPr>
                            <w:rFonts w:hint="default" w:ascii="Times New Roman" w:hAnsi="Times New Roman" w:eastAsia="宋体" w:cs="Times New Roman"/>
                            <w:snapToGrid w:val="0"/>
                            <w:color w:val="000000"/>
                            <w:kern w:val="0"/>
                            <w:sz w:val="21"/>
                            <w:szCs w:val="21"/>
                            <w:lang w:val="en-US" w:eastAsia="zh-CN" w:bidi="ar"/>
                          </w:rPr>
                          <w:t>A</w:t>
                        </w:r>
                        <w:r>
                          <w:rPr>
                            <w:rFonts w:hint="eastAsia" w:ascii="宋体" w:hAnsi="宋体" w:eastAsia="宋体" w:cs="宋体"/>
                            <w:snapToGrid w:val="0"/>
                            <w:color w:val="000000"/>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2024.3.3</w:t>
                        </w:r>
                      </w:p>
                    </w:tc>
                    <w:tc>
                      <w:tcPr>
                        <w:tcW w:w="1567"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default" w:ascii="Times New Roman" w:hAnsi="Times New Roman" w:eastAsia="宋体" w:cs="Times New Roman"/>
                            <w:snapToGrid w:val="0"/>
                            <w:color w:val="000000"/>
                            <w:kern w:val="0"/>
                            <w:sz w:val="21"/>
                            <w:szCs w:val="21"/>
                            <w:lang w:val="en-US" w:eastAsia="zh-CN" w:bidi="ar"/>
                          </w:rPr>
                          <w:t>1#</w:t>
                        </w:r>
                        <w:r>
                          <w:rPr>
                            <w:rFonts w:hint="eastAsia" w:ascii="宋体" w:hAnsi="宋体" w:eastAsia="宋体" w:cs="宋体"/>
                            <w:snapToGrid w:val="0"/>
                            <w:color w:val="000000"/>
                            <w:kern w:val="0"/>
                            <w:sz w:val="21"/>
                            <w:szCs w:val="21"/>
                            <w:lang w:val="en-US" w:eastAsia="zh-CN" w:bidi="ar"/>
                          </w:rPr>
                          <w:t>厂界北侧外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16：58</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2</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厂界东侧外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17：06</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3</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17：12</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厂界西侧外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17：21</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6#北一区中点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17：36</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7#奎东特色产业园中点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18：10</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default" w:ascii="Times New Roman" w:hAnsi="Times New Roman" w:eastAsia="宋体" w:cs="Times New Roman"/>
                            <w:snapToGrid w:val="0"/>
                            <w:color w:val="000000"/>
                            <w:kern w:val="0"/>
                            <w:sz w:val="21"/>
                            <w:szCs w:val="21"/>
                            <w:lang w:val="en-US" w:eastAsia="zh-CN" w:bidi="ar"/>
                          </w:rPr>
                          <w:t>1#</w:t>
                        </w:r>
                        <w:r>
                          <w:rPr>
                            <w:rFonts w:hint="eastAsia" w:ascii="宋体" w:hAnsi="宋体" w:eastAsia="宋体" w:cs="宋体"/>
                            <w:snapToGrid w:val="0"/>
                            <w:color w:val="000000"/>
                            <w:kern w:val="0"/>
                            <w:sz w:val="21"/>
                            <w:szCs w:val="21"/>
                            <w:lang w:val="en-US" w:eastAsia="zh-CN" w:bidi="ar"/>
                          </w:rPr>
                          <w:t>厂界北侧外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00：13</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2</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厂界东侧外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00：20</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3</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00：27</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4</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厂界西侧外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00：33</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6#北一区中点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00：48</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7#奎东特色产业园中点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01：26</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2024.3.4</w:t>
                        </w:r>
                      </w:p>
                    </w:tc>
                    <w:tc>
                      <w:tcPr>
                        <w:tcW w:w="1567"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default" w:ascii="Times New Roman" w:hAnsi="Times New Roman" w:eastAsia="宋体" w:cs="Times New Roman"/>
                            <w:snapToGrid w:val="0"/>
                            <w:color w:val="000000"/>
                            <w:kern w:val="0"/>
                            <w:sz w:val="21"/>
                            <w:szCs w:val="21"/>
                            <w:lang w:val="en-US" w:eastAsia="zh-CN" w:bidi="ar"/>
                          </w:rPr>
                          <w:t>1#</w:t>
                        </w:r>
                        <w:r>
                          <w:rPr>
                            <w:rFonts w:hint="eastAsia" w:ascii="宋体" w:hAnsi="宋体" w:eastAsia="宋体" w:cs="宋体"/>
                            <w:snapToGrid w:val="0"/>
                            <w:color w:val="000000"/>
                            <w:kern w:val="0"/>
                            <w:sz w:val="21"/>
                            <w:szCs w:val="21"/>
                            <w:lang w:val="en-US" w:eastAsia="zh-CN" w:bidi="ar"/>
                          </w:rPr>
                          <w:t>厂界北侧外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16：29</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2</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厂界东侧外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16：35</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3</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16：43</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4</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厂界西侧外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16：50</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6#北一区中点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16：59</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7#奎东特色产业园中点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17：38</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default" w:ascii="Times New Roman" w:hAnsi="Times New Roman" w:eastAsia="宋体" w:cs="Times New Roman"/>
                            <w:snapToGrid w:val="0"/>
                            <w:color w:val="000000"/>
                            <w:kern w:val="0"/>
                            <w:sz w:val="21"/>
                            <w:szCs w:val="21"/>
                            <w:lang w:val="en-US" w:eastAsia="zh-CN" w:bidi="ar"/>
                          </w:rPr>
                          <w:t>1#</w:t>
                        </w:r>
                        <w:r>
                          <w:rPr>
                            <w:rFonts w:hint="eastAsia" w:ascii="宋体" w:hAnsi="宋体" w:eastAsia="宋体" w:cs="宋体"/>
                            <w:snapToGrid w:val="0"/>
                            <w:color w:val="000000"/>
                            <w:kern w:val="0"/>
                            <w:sz w:val="21"/>
                            <w:szCs w:val="21"/>
                            <w:lang w:val="en-US" w:eastAsia="zh-CN" w:bidi="ar"/>
                          </w:rPr>
                          <w:t>厂界北侧外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01：06</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2</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厂界东侧外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01：23</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3</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厂界南侧外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01：31</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4</w:t>
                        </w:r>
                        <w:r>
                          <w:rPr>
                            <w:rFonts w:hint="default" w:ascii="Times New Roman" w:hAnsi="Times New Roman" w:eastAsia="宋体" w:cs="Times New Roman"/>
                            <w:snapToGrid w:val="0"/>
                            <w:color w:val="000000"/>
                            <w:kern w:val="0"/>
                            <w:sz w:val="21"/>
                            <w:szCs w:val="21"/>
                            <w:lang w:val="en-US" w:eastAsia="zh-CN" w:bidi="ar"/>
                          </w:rPr>
                          <w:t>#</w:t>
                        </w:r>
                        <w:r>
                          <w:rPr>
                            <w:rFonts w:hint="eastAsia" w:ascii="宋体" w:hAnsi="宋体" w:eastAsia="宋体" w:cs="宋体"/>
                            <w:snapToGrid w:val="0"/>
                            <w:color w:val="000000"/>
                            <w:kern w:val="0"/>
                            <w:sz w:val="21"/>
                            <w:szCs w:val="21"/>
                            <w:lang w:val="en-US" w:eastAsia="zh-CN" w:bidi="ar"/>
                          </w:rPr>
                          <w:t>厂界西侧外</w:t>
                        </w:r>
                        <w:r>
                          <w:rPr>
                            <w:rFonts w:hint="default" w:ascii="Times New Roman" w:hAnsi="Times New Roman" w:eastAsia="宋体" w:cs="Times New Roman"/>
                            <w:snapToGrid w:val="0"/>
                            <w:color w:val="000000"/>
                            <w:kern w:val="0"/>
                            <w:sz w:val="21"/>
                            <w:szCs w:val="21"/>
                            <w:lang w:val="en-US" w:eastAsia="zh-CN" w:bidi="ar"/>
                          </w:rPr>
                          <w:t>1m</w:t>
                        </w:r>
                      </w:p>
                    </w:tc>
                    <w:tc>
                      <w:tcPr>
                        <w:tcW w:w="863"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设备运转</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01：37</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6#北一区中点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00：02</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5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7#奎东特色产业园中点</w:t>
                        </w:r>
                      </w:p>
                    </w:tc>
                    <w:tc>
                      <w:tcPr>
                        <w:tcW w:w="8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道路车辆</w:t>
                        </w:r>
                      </w:p>
                    </w:tc>
                    <w:tc>
                      <w:tcPr>
                        <w:tcW w:w="7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00：31</w:t>
                        </w:r>
                      </w:p>
                    </w:tc>
                    <w:tc>
                      <w:tcPr>
                        <w:tcW w:w="1163"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48.5</w:t>
                        </w:r>
                      </w:p>
                    </w:tc>
                  </w:tr>
                </w:tbl>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根据监测结果可知，本项目1#-4#点位噪声均满足</w:t>
                  </w:r>
                  <w:r>
                    <w:rPr>
                      <w:rFonts w:hint="default" w:ascii="Times New Roman" w:hAnsi="Times New Roman" w:eastAsia="宋体" w:cs="Times New Roman"/>
                      <w:color w:val="auto"/>
                      <w:sz w:val="24"/>
                      <w:szCs w:val="24"/>
                      <w:highlight w:val="none"/>
                    </w:rPr>
                    <w:t>《工业企业厂界环境噪声排放标准》（GB12348-2008）中</w:t>
                  </w:r>
                  <w:r>
                    <w:rPr>
                      <w:rFonts w:hint="default"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类标准</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snapToGrid w:val="0"/>
                      <w:color w:val="000000"/>
                      <w:kern w:val="0"/>
                      <w:sz w:val="24"/>
                      <w:szCs w:val="24"/>
                      <w:lang w:val="en-US" w:eastAsia="zh-CN" w:bidi="ar"/>
                    </w:rPr>
                    <w:t>昼间65dB（A），夜间55的标准要求；6#-7#点位噪声满足</w:t>
                  </w:r>
                  <w:r>
                    <w:rPr>
                      <w:rFonts w:hint="default" w:ascii="Times New Roman" w:hAnsi="Times New Roman" w:cs="Times New Roman"/>
                      <w:kern w:val="0"/>
                      <w:sz w:val="24"/>
                      <w:szCs w:val="24"/>
                      <w:lang w:val="en-US" w:eastAsia="zh-CN"/>
                    </w:rPr>
                    <w:t>《声环境质量标准》(GB3096-2008)中的</w:t>
                  </w:r>
                  <w:r>
                    <w:rPr>
                      <w:rFonts w:hint="default" w:ascii="Times New Roman" w:hAnsi="Times New Roman" w:cs="Times New Roman"/>
                      <w:kern w:val="0"/>
                      <w:sz w:val="24"/>
                      <w:szCs w:val="24"/>
                      <w:highlight w:val="none"/>
                      <w:lang w:val="en-US" w:eastAsia="zh-CN"/>
                    </w:rPr>
                    <w:t>4a</w:t>
                  </w:r>
                  <w:r>
                    <w:rPr>
                      <w:rFonts w:hint="default" w:ascii="Times New Roman" w:hAnsi="Times New Roman" w:eastAsia="宋体" w:cs="Times New Roman"/>
                      <w:color w:val="auto"/>
                      <w:sz w:val="24"/>
                      <w:szCs w:val="24"/>
                      <w:highlight w:val="none"/>
                    </w:rPr>
                    <w:t>标准</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snapToGrid w:val="0"/>
                      <w:color w:val="000000"/>
                      <w:kern w:val="0"/>
                      <w:sz w:val="24"/>
                      <w:szCs w:val="24"/>
                      <w:lang w:val="en-US" w:eastAsia="zh-CN" w:bidi="ar"/>
                    </w:rPr>
                    <w:t>昼间70dB（A），夜间55的标准要求。</w:t>
                  </w:r>
                </w:p>
                <w:p>
                  <w:pPr>
                    <w:pStyle w:val="2"/>
                    <w:keepNext w:val="0"/>
                    <w:keepLines w:val="0"/>
                    <w:widowControl w:val="0"/>
                    <w:suppressLineNumbers w:val="0"/>
                    <w:spacing w:before="0" w:beforeAutospacing="0" w:after="0" w:afterAutospacing="0"/>
                    <w:ind w:left="0" w:right="0"/>
                    <w:rPr>
                      <w:rFonts w:hint="default"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7" w:hRule="atLeast"/>
                <w:jc w:val="center"/>
              </w:trPr>
              <w:tc>
                <w:tcPr>
                  <w:tcW w:w="53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电磁、振动</w:t>
                  </w:r>
                </w:p>
              </w:tc>
              <w:tc>
                <w:tcPr>
                  <w:tcW w:w="4462" w:type="pct"/>
                  <w:gridSpan w:val="4"/>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spacing w:val="-1"/>
                      <w:sz w:val="24"/>
                      <w:szCs w:val="24"/>
                      <w:lang w:val="en-US" w:eastAsia="zh-CN"/>
                    </w:rPr>
                  </w:pPr>
                  <w:r>
                    <w:rPr>
                      <w:rFonts w:hint="eastAsia" w:ascii="Times New Roman" w:hAnsi="Times New Roman" w:eastAsia="宋体" w:cs="Times New Roman"/>
                      <w:sz w:val="24"/>
                      <w:szCs w:val="24"/>
                      <w:lang w:val="en-US" w:eastAsia="zh-CN"/>
                    </w:rPr>
                    <w:t>新疆润盛投资发展有限公司委托新疆中检联检测有限公司对</w:t>
                  </w:r>
                  <w:r>
                    <w:rPr>
                      <w:rFonts w:hint="eastAsia" w:ascii="宋体" w:hAnsi="宋体" w:eastAsia="宋体" w:cs="宋体"/>
                      <w:spacing w:val="-1"/>
                      <w:sz w:val="24"/>
                      <w:szCs w:val="24"/>
                      <w:lang w:val="en-US" w:eastAsia="zh-CN"/>
                    </w:rPr>
                    <w:t>新疆润盛投资发展有限公司奎屯-独山子经济技术开发区</w:t>
                  </w:r>
                  <w:r>
                    <w:rPr>
                      <w:rFonts w:hint="default" w:ascii="Times New Roman" w:hAnsi="Times New Roman" w:eastAsia="宋体" w:cs="Times New Roman"/>
                      <w:spacing w:val="-1"/>
                      <w:sz w:val="24"/>
                      <w:szCs w:val="24"/>
                      <w:lang w:val="en-US" w:eastAsia="zh-CN"/>
                    </w:rPr>
                    <w:t>201</w:t>
                  </w:r>
                  <w:r>
                    <w:rPr>
                      <w:rFonts w:hint="eastAsia" w:ascii="Times New Roman" w:hAnsi="Times New Roman" w:eastAsia="宋体" w:cs="Times New Roman"/>
                      <w:spacing w:val="-1"/>
                      <w:sz w:val="24"/>
                      <w:szCs w:val="24"/>
                      <w:lang w:val="en-US" w:eastAsia="zh-CN"/>
                    </w:rPr>
                    <w:t>4</w:t>
                  </w:r>
                  <w:r>
                    <w:rPr>
                      <w:rFonts w:hint="default" w:ascii="Times New Roman" w:hAnsi="Times New Roman" w:eastAsia="宋体" w:cs="Times New Roman"/>
                      <w:spacing w:val="-1"/>
                      <w:sz w:val="24"/>
                      <w:szCs w:val="24"/>
                      <w:lang w:val="en-US" w:eastAsia="zh-CN"/>
                    </w:rPr>
                    <w:t>年基</w:t>
                  </w:r>
                  <w:r>
                    <w:rPr>
                      <w:rFonts w:hint="eastAsia" w:ascii="宋体" w:hAnsi="宋体" w:eastAsia="宋体" w:cs="宋体"/>
                      <w:spacing w:val="-1"/>
                      <w:sz w:val="24"/>
                      <w:szCs w:val="24"/>
                      <w:lang w:val="en-US" w:eastAsia="zh-CN"/>
                    </w:rPr>
                    <w:t>础设施建设项目进行了建设项目竣工环境保护验收监测，监测时间</w:t>
                  </w:r>
                  <w:r>
                    <w:rPr>
                      <w:rFonts w:hint="default" w:ascii="Times New Roman" w:hAnsi="Times New Roman" w:eastAsia="宋体" w:cs="Times New Roman"/>
                      <w:spacing w:val="-1"/>
                      <w:sz w:val="24"/>
                      <w:szCs w:val="24"/>
                      <w:lang w:val="en-US" w:eastAsia="zh-CN"/>
                    </w:rPr>
                    <w:t>为2024年3月9</w:t>
                  </w:r>
                  <w:r>
                    <w:rPr>
                      <w:rFonts w:hint="eastAsia" w:ascii="宋体" w:hAnsi="宋体" w:eastAsia="宋体" w:cs="宋体"/>
                      <w:spacing w:val="-1"/>
                      <w:sz w:val="24"/>
                      <w:szCs w:val="24"/>
                      <w:lang w:val="en-US" w:eastAsia="zh-CN"/>
                    </w:rPr>
                    <w:t>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根据《建设项目环境保护设施竣工验收监测技术要求》，结合本工程的实际情况，确定本项目验收监测内容为工频电磁。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default"/>
                      <w:sz w:val="24"/>
                      <w:szCs w:val="24"/>
                    </w:rPr>
                  </w:pPr>
                  <w:r>
                    <w:rPr>
                      <w:rFonts w:hint="default" w:ascii="Times New Roman" w:hAnsi="Times New Roman" w:eastAsia="宋体" w:cs="Times New Roman"/>
                      <w:snapToGrid w:val="0"/>
                      <w:color w:val="000000"/>
                      <w:kern w:val="0"/>
                      <w:sz w:val="24"/>
                      <w:szCs w:val="24"/>
                      <w:lang w:val="en-US" w:eastAsia="zh-CN" w:bidi="ar"/>
                    </w:rPr>
                    <w:t>1.</w:t>
                  </w:r>
                  <w:r>
                    <w:rPr>
                      <w:rFonts w:hint="eastAsia" w:ascii="宋体" w:hAnsi="宋体" w:eastAsia="宋体" w:cs="宋体"/>
                      <w:snapToGrid w:val="0"/>
                      <w:color w:val="000000"/>
                      <w:kern w:val="0"/>
                      <w:sz w:val="24"/>
                      <w:szCs w:val="24"/>
                      <w:lang w:val="en-US" w:eastAsia="zh-CN" w:bidi="ar"/>
                    </w:rPr>
                    <w:t>验收</w:t>
                  </w:r>
                  <w:r>
                    <w:rPr>
                      <w:rFonts w:hint="eastAsia"/>
                      <w:sz w:val="24"/>
                      <w:szCs w:val="24"/>
                      <w:lang w:val="en-US" w:eastAsia="zh-CN"/>
                    </w:rPr>
                    <w:t>检测</w:t>
                  </w:r>
                  <w:r>
                    <w:rPr>
                      <w:rFonts w:hint="eastAsia" w:ascii="宋体" w:hAnsi="宋体" w:eastAsia="宋体" w:cs="宋体"/>
                      <w:snapToGrid w:val="0"/>
                      <w:color w:val="000000"/>
                      <w:kern w:val="0"/>
                      <w:sz w:val="24"/>
                      <w:szCs w:val="24"/>
                      <w:lang w:val="en-US" w:eastAsia="zh-CN" w:bidi="ar"/>
                    </w:rPr>
                    <w:t>内容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Times New Roman" w:hAnsi="Times New Roman" w:eastAsia="宋体" w:cs="Times New Roman"/>
                      <w:sz w:val="24"/>
                      <w:szCs w:val="24"/>
                      <w:vertAlign w:val="baseline"/>
                      <w:lang w:val="en-US" w:eastAsia="zh-CN"/>
                    </w:rPr>
                  </w:pPr>
                  <w:r>
                    <w:rPr>
                      <w:rFonts w:hint="eastAsia"/>
                      <w:sz w:val="24"/>
                      <w:szCs w:val="24"/>
                      <w:lang w:val="en-US" w:eastAsia="zh-CN"/>
                    </w:rPr>
                    <w:t>检测</w:t>
                  </w:r>
                  <w:r>
                    <w:rPr>
                      <w:rFonts w:hint="default" w:ascii="Times New Roman" w:hAnsi="Times New Roman" w:eastAsia="宋体" w:cs="Times New Roman"/>
                      <w:snapToGrid w:val="0"/>
                      <w:color w:val="000000"/>
                      <w:kern w:val="0"/>
                      <w:sz w:val="24"/>
                      <w:szCs w:val="24"/>
                      <w:lang w:val="en-US" w:eastAsia="zh-CN" w:bidi="ar"/>
                    </w:rPr>
                    <w:t>内容见表9-</w:t>
                  </w:r>
                  <w:r>
                    <w:rPr>
                      <w:rFonts w:hint="eastAsia" w:ascii="Times New Roman" w:hAnsi="Times New Roman" w:eastAsia="宋体" w:cs="Times New Roman"/>
                      <w:snapToGrid w:val="0"/>
                      <w:color w:val="000000"/>
                      <w:kern w:val="0"/>
                      <w:sz w:val="24"/>
                      <w:szCs w:val="24"/>
                      <w:lang w:val="en-US" w:eastAsia="zh-CN" w:bidi="ar"/>
                    </w:rPr>
                    <w:t>2</w:t>
                  </w:r>
                  <w:r>
                    <w:rPr>
                      <w:rFonts w:hint="default" w:ascii="Times New Roman" w:hAnsi="Times New Roman" w:eastAsia="宋体" w:cs="Times New Roman"/>
                      <w:snapToGrid w:val="0"/>
                      <w:color w:val="000000"/>
                      <w:kern w:val="0"/>
                      <w:sz w:val="24"/>
                      <w:szCs w:val="24"/>
                      <w:lang w:val="en-US" w:eastAsia="zh-CN" w:bidi="ar"/>
                    </w:rPr>
                    <w:t>。</w:t>
                  </w:r>
                </w:p>
                <w:p>
                  <w:pPr>
                    <w:pStyle w:val="2"/>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eastAsia" w:eastAsia="宋体" w:cs="Times New Roman"/>
                      <w:b/>
                      <w:bCs/>
                      <w:sz w:val="21"/>
                      <w:szCs w:val="21"/>
                      <w:vertAlign w:val="baseline"/>
                      <w:lang w:val="en-US" w:eastAsia="zh-CN"/>
                    </w:rPr>
                  </w:pPr>
                  <w:r>
                    <w:rPr>
                      <w:rFonts w:hint="eastAsia" w:eastAsia="宋体" w:cs="Times New Roman"/>
                      <w:b/>
                      <w:bCs/>
                      <w:sz w:val="21"/>
                      <w:szCs w:val="21"/>
                      <w:vertAlign w:val="baseline"/>
                      <w:lang w:val="en-US" w:eastAsia="zh-CN"/>
                    </w:rPr>
                    <w:t>表9-3  验收监测内容</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3"/>
                    <w:gridCol w:w="1563"/>
                    <w:gridCol w:w="1563"/>
                    <w:gridCol w:w="1563"/>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类别</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检测点位</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检测项目</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检测点数</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工频电磁</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电力线路改迁建设</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default" w:eastAsia="宋体" w:cs="Times New Roman"/>
                            <w:sz w:val="21"/>
                            <w:szCs w:val="21"/>
                            <w:vertAlign w:val="baseline"/>
                            <w:lang w:val="en-US" w:eastAsia="zh-CN"/>
                          </w:rPr>
                          <w:t>电场强度、磁感应强度</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w:t>
                        </w:r>
                      </w:p>
                    </w:tc>
                    <w:tc>
                      <w:tcPr>
                        <w:tcW w:w="156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5次/天*1天</w:t>
                        </w:r>
                      </w:p>
                    </w:tc>
                  </w:tr>
                </w:tbl>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baseline"/>
                    <w:rPr>
                      <w:rFonts w:hint="default"/>
                      <w:sz w:val="24"/>
                      <w:szCs w:val="24"/>
                      <w:lang w:val="en-US" w:eastAsia="zh-CN"/>
                    </w:rPr>
                  </w:pPr>
                  <w:r>
                    <w:rPr>
                      <w:rFonts w:hint="eastAsia"/>
                      <w:sz w:val="24"/>
                      <w:szCs w:val="24"/>
                      <w:lang w:val="en-US" w:eastAsia="zh-CN"/>
                    </w:rPr>
                    <w:t>2.分析测试方法</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baseline"/>
                    <w:rPr>
                      <w:rFonts w:hint="eastAsia"/>
                      <w:sz w:val="24"/>
                      <w:szCs w:val="24"/>
                      <w:lang w:val="en-US" w:eastAsia="zh-CN"/>
                    </w:rPr>
                  </w:pPr>
                  <w:r>
                    <w:rPr>
                      <w:rFonts w:hint="eastAsia"/>
                      <w:sz w:val="24"/>
                      <w:szCs w:val="24"/>
                      <w:lang w:val="en-US" w:eastAsia="zh-CN"/>
                    </w:rPr>
                    <w:t>检测仪器见下表。</w:t>
                  </w:r>
                </w:p>
                <w:p>
                  <w:pPr>
                    <w:pStyle w:val="2"/>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default" w:eastAsia="宋体" w:cs="Times New Roman"/>
                      <w:b/>
                      <w:bCs/>
                      <w:sz w:val="21"/>
                      <w:szCs w:val="21"/>
                      <w:vertAlign w:val="baseline"/>
                      <w:lang w:val="en-US" w:eastAsia="zh-CN"/>
                    </w:rPr>
                  </w:pPr>
                  <w:r>
                    <w:rPr>
                      <w:rFonts w:hint="eastAsia" w:eastAsia="宋体" w:cs="Times New Roman"/>
                      <w:b/>
                      <w:bCs/>
                      <w:sz w:val="21"/>
                      <w:szCs w:val="21"/>
                      <w:vertAlign w:val="baseline"/>
                      <w:lang w:val="en-US" w:eastAsia="zh-CN"/>
                    </w:rPr>
                    <w:t>表9-4  监测仪器汇总表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1050"/>
                    <w:gridCol w:w="2217"/>
                    <w:gridCol w:w="1583"/>
                    <w:gridCol w:w="984"/>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trPr>
                    <w:tc>
                      <w:tcPr>
                        <w:tcW w:w="1146"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类别</w:t>
                        </w:r>
                      </w:p>
                    </w:tc>
                    <w:tc>
                      <w:tcPr>
                        <w:tcW w:w="1050"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检测项目</w:t>
                        </w:r>
                      </w:p>
                    </w:tc>
                    <w:tc>
                      <w:tcPr>
                        <w:tcW w:w="2217"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分析方法及来源</w:t>
                        </w:r>
                      </w:p>
                    </w:tc>
                    <w:tc>
                      <w:tcPr>
                        <w:tcW w:w="158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主要检测仪器</w:t>
                        </w:r>
                      </w:p>
                    </w:tc>
                    <w:tc>
                      <w:tcPr>
                        <w:tcW w:w="98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仪器编号</w:t>
                        </w:r>
                      </w:p>
                    </w:tc>
                    <w:tc>
                      <w:tcPr>
                        <w:tcW w:w="835"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6" w:type="dxa"/>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ascii="宋体" w:hAnsi="宋体" w:eastAsia="宋体" w:cs="宋体"/>
                            <w:snapToGrid w:val="0"/>
                            <w:color w:val="000000"/>
                            <w:kern w:val="0"/>
                            <w:sz w:val="21"/>
                            <w:szCs w:val="21"/>
                            <w:lang w:val="en-US" w:eastAsia="zh-CN" w:bidi="ar"/>
                          </w:rPr>
                          <w:t>工频电磁</w:t>
                        </w:r>
                      </w:p>
                    </w:tc>
                    <w:tc>
                      <w:tcPr>
                        <w:tcW w:w="1050"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电场强度</w:t>
                        </w:r>
                      </w:p>
                    </w:tc>
                    <w:tc>
                      <w:tcPr>
                        <w:tcW w:w="2217"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交流输变电工程电磁环境监测方法（试行）（HJ681-2013）</w:t>
                        </w:r>
                      </w:p>
                    </w:tc>
                    <w:tc>
                      <w:tcPr>
                        <w:tcW w:w="158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电磁辐射分析仪SEM-600</w:t>
                        </w:r>
                      </w:p>
                    </w:tc>
                    <w:tc>
                      <w:tcPr>
                        <w:tcW w:w="98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SAG-A-66</w:t>
                        </w:r>
                      </w:p>
                    </w:tc>
                    <w:tc>
                      <w:tcPr>
                        <w:tcW w:w="835"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6" w:type="dxa"/>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p>
                    </w:tc>
                    <w:tc>
                      <w:tcPr>
                        <w:tcW w:w="1050"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磁感应强度</w:t>
                        </w:r>
                      </w:p>
                    </w:tc>
                    <w:tc>
                      <w:tcPr>
                        <w:tcW w:w="2217"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交流输变电工程电磁环境监测方法（试行）（HJ681-2013）</w:t>
                        </w:r>
                      </w:p>
                    </w:tc>
                    <w:tc>
                      <w:tcPr>
                        <w:tcW w:w="1583"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电磁辐射分析仪SEM-600</w:t>
                        </w:r>
                      </w:p>
                    </w:tc>
                    <w:tc>
                      <w:tcPr>
                        <w:tcW w:w="984"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SAG-A-66</w:t>
                        </w:r>
                      </w:p>
                    </w:tc>
                    <w:tc>
                      <w:tcPr>
                        <w:tcW w:w="835" w:type="dxa"/>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baseline"/>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w:t>
                        </w:r>
                      </w:p>
                    </w:tc>
                  </w:tr>
                </w:tbl>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baseline"/>
                    <w:rPr>
                      <w:rFonts w:hint="eastAsia"/>
                      <w:sz w:val="24"/>
                      <w:szCs w:val="24"/>
                      <w:lang w:val="en-US" w:eastAsia="zh-CN"/>
                    </w:rPr>
                  </w:pPr>
                  <w:r>
                    <w:rPr>
                      <w:rFonts w:hint="eastAsia"/>
                      <w:sz w:val="24"/>
                      <w:szCs w:val="24"/>
                      <w:lang w:val="en-US" w:eastAsia="zh-CN"/>
                    </w:rPr>
                    <w:t>3.监测结果</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baseline"/>
                    <w:rPr>
                      <w:rFonts w:hint="eastAsia" w:eastAsia="宋体" w:cs="Times New Roman"/>
                      <w:b w:val="0"/>
                      <w:bCs w:val="0"/>
                      <w:sz w:val="24"/>
                      <w:szCs w:val="24"/>
                      <w:vertAlign w:val="baseline"/>
                      <w:lang w:val="en-US" w:eastAsia="zh-CN"/>
                    </w:rPr>
                  </w:pPr>
                  <w:r>
                    <w:rPr>
                      <w:rFonts w:hint="eastAsia" w:eastAsia="宋体" w:cs="Times New Roman"/>
                      <w:b w:val="0"/>
                      <w:bCs w:val="0"/>
                      <w:sz w:val="24"/>
                      <w:szCs w:val="24"/>
                      <w:vertAlign w:val="baseline"/>
                      <w:lang w:val="en-US" w:eastAsia="zh-CN"/>
                    </w:rPr>
                    <w:t>工频电磁</w:t>
                  </w:r>
                  <w:r>
                    <w:rPr>
                      <w:rFonts w:hint="eastAsia" w:ascii="Times New Roman" w:hAnsi="Times New Roman" w:eastAsia="宋体" w:cs="Times New Roman"/>
                      <w:snapToGrid w:val="0"/>
                      <w:color w:val="000000"/>
                      <w:kern w:val="0"/>
                      <w:sz w:val="24"/>
                      <w:szCs w:val="24"/>
                      <w:lang w:val="en-US" w:eastAsia="zh-CN" w:bidi="ar"/>
                    </w:rPr>
                    <w:t>检测</w:t>
                  </w:r>
                  <w:r>
                    <w:rPr>
                      <w:rFonts w:hint="eastAsia" w:eastAsia="宋体" w:cs="Times New Roman"/>
                      <w:b w:val="0"/>
                      <w:bCs w:val="0"/>
                      <w:sz w:val="24"/>
                      <w:szCs w:val="24"/>
                      <w:vertAlign w:val="baseline"/>
                      <w:lang w:val="en-US" w:eastAsia="zh-CN"/>
                    </w:rPr>
                    <w:t>结果见下表。</w:t>
                  </w:r>
                </w:p>
                <w:p>
                  <w:pPr>
                    <w:pStyle w:val="2"/>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default"/>
                      <w:sz w:val="24"/>
                      <w:szCs w:val="24"/>
                      <w:lang w:val="en-US" w:eastAsia="zh-CN"/>
                    </w:rPr>
                  </w:pPr>
                  <w:r>
                    <w:rPr>
                      <w:rFonts w:hint="eastAsia" w:eastAsia="宋体" w:cs="Times New Roman"/>
                      <w:b/>
                      <w:bCs/>
                      <w:sz w:val="21"/>
                      <w:szCs w:val="21"/>
                      <w:vertAlign w:val="baseline"/>
                      <w:lang w:val="en-US" w:eastAsia="zh-CN"/>
                    </w:rPr>
                    <w:t>表9-5  工频电磁强度检测结果表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400"/>
                    <w:gridCol w:w="317"/>
                    <w:gridCol w:w="500"/>
                    <w:gridCol w:w="730"/>
                    <w:gridCol w:w="533"/>
                    <w:gridCol w:w="793"/>
                    <w:gridCol w:w="793"/>
                    <w:gridCol w:w="793"/>
                    <w:gridCol w:w="793"/>
                    <w:gridCol w:w="793"/>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360"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监测日期</w:t>
                        </w:r>
                      </w:p>
                    </w:tc>
                    <w:tc>
                      <w:tcPr>
                        <w:tcW w:w="255"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监测点位</w:t>
                        </w: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测量距离</w:t>
                        </w:r>
                      </w:p>
                    </w:tc>
                    <w:tc>
                      <w:tcPr>
                        <w:tcW w:w="319"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检测高度</w:t>
                        </w:r>
                      </w:p>
                    </w:tc>
                    <w:tc>
                      <w:tcPr>
                        <w:tcW w:w="467"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监测项目</w:t>
                        </w:r>
                      </w:p>
                    </w:tc>
                    <w:tc>
                      <w:tcPr>
                        <w:tcW w:w="341"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单位</w:t>
                        </w:r>
                      </w:p>
                    </w:tc>
                    <w:tc>
                      <w:tcPr>
                        <w:tcW w:w="3053" w:type="pct"/>
                        <w:gridSpan w:val="6"/>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检测结果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467"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341"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第1次</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第2次</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第3次</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第4次</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第5次</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场强值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2024</w:t>
                        </w:r>
                        <w:r>
                          <w:rPr>
                            <w:rFonts w:hint="eastAsia" w:cs="Times New Roman"/>
                            <w:sz w:val="21"/>
                            <w:szCs w:val="21"/>
                            <w:vertAlign w:val="baseline"/>
                            <w:lang w:val="en-US" w:eastAsia="zh-CN"/>
                          </w:rPr>
                          <w:t>.</w:t>
                        </w:r>
                        <w:r>
                          <w:rPr>
                            <w:rFonts w:hint="default" w:ascii="Times New Roman" w:hAnsi="Times New Roman" w:cs="Times New Roman"/>
                            <w:sz w:val="21"/>
                            <w:szCs w:val="21"/>
                            <w:vertAlign w:val="baseline"/>
                            <w:lang w:val="en-US" w:eastAsia="zh-CN"/>
                          </w:rPr>
                          <w:t>3</w:t>
                        </w:r>
                        <w:r>
                          <w:rPr>
                            <w:rFonts w:hint="eastAsia" w:cs="Times New Roman"/>
                            <w:sz w:val="21"/>
                            <w:szCs w:val="21"/>
                            <w:vertAlign w:val="baseline"/>
                            <w:lang w:val="en-US" w:eastAsia="zh-CN"/>
                          </w:rPr>
                          <w:t>.</w:t>
                        </w:r>
                        <w:r>
                          <w:rPr>
                            <w:rFonts w:hint="default" w:ascii="Times New Roman" w:hAnsi="Times New Roman" w:cs="Times New Roman"/>
                            <w:sz w:val="21"/>
                            <w:szCs w:val="21"/>
                            <w:vertAlign w:val="baseline"/>
                            <w:lang w:val="en-US" w:eastAsia="zh-CN"/>
                          </w:rPr>
                          <w:t>9</w:t>
                        </w:r>
                      </w:p>
                    </w:tc>
                    <w:tc>
                      <w:tcPr>
                        <w:tcW w:w="255"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电力线路改迁建设</w:t>
                        </w: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tc>
                    <w:tc>
                      <w:tcPr>
                        <w:tcW w:w="319"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856.38</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856.13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855.62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855.60</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855.58</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855.86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0.1171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0.1169</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0.1161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0.1159</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0.1126</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10</w:t>
                        </w:r>
                      </w:p>
                    </w:tc>
                    <w:tc>
                      <w:tcPr>
                        <w:tcW w:w="319"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276.57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276.57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276.43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276.42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276.36</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276.47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0.0810</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0.0785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0.0783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0.0777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0.0767</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83.16</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83.15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83.13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83.11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83.06</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0.0471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0.0464</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0.0463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0.0455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0.0454</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20</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97.36</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97.25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97.21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97.19</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97.11</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0.0734</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0.0730</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0.0711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0.0697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0.0693</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25</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95.53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95.52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95.50</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95.44</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94.81</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0.1234</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0.1219</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0.1193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0.1173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0.1148</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30</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58.62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58.61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58.55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58.49</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58.36</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0.1750</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0.1742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0.1703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0.1656</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0.1641</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35</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81.77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81.56</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81.53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81.46</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80.79</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0.1359</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0.1311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0.1302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0.1283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0.1273</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40</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88.13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88.12</w:t>
                        </w:r>
                      </w:p>
                    </w:tc>
                    <w:tc>
                      <w:tcPr>
                        <w:tcW w:w="507"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88.12</w:t>
                        </w:r>
                      </w:p>
                    </w:tc>
                    <w:tc>
                      <w:tcPr>
                        <w:tcW w:w="507"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88.12</w:t>
                        </w:r>
                      </w:p>
                    </w:tc>
                    <w:tc>
                      <w:tcPr>
                        <w:tcW w:w="507"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88.12</w:t>
                        </w:r>
                      </w:p>
                    </w:tc>
                    <w:tc>
                      <w:tcPr>
                        <w:tcW w:w="516" w:type="pc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0.1015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0.1007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0.0961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0.0910</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0.0884</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45</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89.18</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89.11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89.08</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88.83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88.16</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0.0699</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0.0684</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0.0682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0.0681</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0.0681</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restar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50</w:t>
                        </w:r>
                      </w:p>
                    </w:tc>
                    <w:tc>
                      <w:tcPr>
                        <w:tcW w:w="319" w:type="pct"/>
                        <w:vMerge w:val="restart"/>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电场强度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V/m</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84.38</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84.37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84.35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84.33</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84.27</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55"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202"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319" w:type="pct"/>
                        <w:vMerge w:val="continue"/>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p>
                    </w:tc>
                    <w:tc>
                      <w:tcPr>
                        <w:tcW w:w="46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磁感应强度</w:t>
                        </w:r>
                      </w:p>
                    </w:tc>
                    <w:tc>
                      <w:tcPr>
                        <w:tcW w:w="341"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μT</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0.0507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0.0502</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0.0497</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0.0485</w:t>
                        </w:r>
                      </w:p>
                    </w:tc>
                    <w:tc>
                      <w:tcPr>
                        <w:tcW w:w="507"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0.0485</w:t>
                        </w:r>
                      </w:p>
                    </w:tc>
                    <w:tc>
                      <w:tcPr>
                        <w:tcW w:w="516" w:type="pct"/>
                        <w:vAlign w:val="center"/>
                      </w:tcPr>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baseline"/>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0.0495</w:t>
                        </w:r>
                      </w:p>
                    </w:tc>
                  </w:tr>
                </w:tbl>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center"/>
                    <w:textAlignment w:val="baseline"/>
                    <w:rPr>
                      <w:rFonts w:hint="eastAsia" w:ascii="Times New Roman" w:hAnsi="Times New Roman" w:eastAsia="宋体" w:cs="Times New Roman"/>
                      <w:sz w:val="21"/>
                      <w:szCs w:val="21"/>
                      <w:vertAlign w:val="baseline"/>
                      <w:lang w:val="en-US" w:eastAsia="zh-CN"/>
                    </w:rPr>
                  </w:pPr>
                  <w:r>
                    <w:rPr>
                      <w:rFonts w:hint="default" w:ascii="Times New Roman" w:hAnsi="Times New Roman" w:eastAsia="宋体" w:cs="Times New Roman"/>
                      <w:snapToGrid w:val="0"/>
                      <w:color w:val="000000"/>
                      <w:kern w:val="0"/>
                      <w:sz w:val="24"/>
                      <w:szCs w:val="24"/>
                      <w:lang w:val="en-US" w:eastAsia="zh-CN" w:bidi="ar"/>
                    </w:rPr>
                    <w:t>验收监测期间，本项目</w:t>
                  </w:r>
                  <w:r>
                    <w:rPr>
                      <w:rFonts w:hint="default" w:ascii="Times New Roman" w:hAnsi="Times New Roman" w:eastAsia="宋体" w:cs="Times New Roman"/>
                      <w:sz w:val="24"/>
                      <w:szCs w:val="24"/>
                      <w:vertAlign w:val="baseline"/>
                      <w:lang w:val="en-US" w:eastAsia="zh-CN"/>
                    </w:rPr>
                    <w:t>电力线路改迁建设电场强度5m处</w:t>
                  </w:r>
                  <w:r>
                    <w:rPr>
                      <w:rFonts w:hint="default" w:ascii="Times New Roman" w:hAnsi="Times New Roman" w:eastAsia="宋体" w:cs="Times New Roman"/>
                      <w:snapToGrid w:val="0"/>
                      <w:color w:val="000000"/>
                      <w:kern w:val="0"/>
                      <w:sz w:val="24"/>
                      <w:szCs w:val="24"/>
                      <w:lang w:val="en-US" w:eastAsia="zh-CN" w:bidi="ar"/>
                    </w:rPr>
                    <w:t>监测值为855.86</w:t>
                  </w:r>
                  <w:r>
                    <w:rPr>
                      <w:rFonts w:hint="default" w:ascii="Times New Roman" w:hAnsi="Times New Roman" w:eastAsia="宋体" w:cs="Times New Roman"/>
                      <w:sz w:val="24"/>
                      <w:szCs w:val="24"/>
                      <w:vertAlign w:val="baseline"/>
                      <w:lang w:val="en-US" w:eastAsia="zh-CN"/>
                    </w:rPr>
                    <w:t>V/m</w:t>
                  </w:r>
                  <w:r>
                    <w:rPr>
                      <w:rFonts w:hint="default" w:ascii="Times New Roman" w:hAnsi="Times New Roman" w:eastAsia="宋体" w:cs="Times New Roman"/>
                      <w:snapToGrid w:val="0"/>
                      <w:color w:val="000000"/>
                      <w:kern w:val="0"/>
                      <w:sz w:val="24"/>
                      <w:szCs w:val="24"/>
                      <w:lang w:val="en-US" w:eastAsia="zh-CN" w:bidi="ar"/>
                    </w:rPr>
                    <w:t>，磁感应强度</w:t>
                  </w:r>
                  <w:r>
                    <w:rPr>
                      <w:rFonts w:hint="default" w:ascii="Times New Roman" w:hAnsi="Times New Roman" w:eastAsia="宋体" w:cs="Times New Roman"/>
                      <w:sz w:val="24"/>
                      <w:szCs w:val="24"/>
                      <w:vertAlign w:val="baseline"/>
                      <w:lang w:val="en-US" w:eastAsia="zh-CN"/>
                    </w:rPr>
                    <w:t>5m处</w:t>
                  </w:r>
                  <w:r>
                    <w:rPr>
                      <w:rFonts w:hint="default" w:ascii="Times New Roman" w:hAnsi="Times New Roman" w:eastAsia="宋体" w:cs="Times New Roman"/>
                      <w:snapToGrid w:val="0"/>
                      <w:color w:val="000000"/>
                      <w:kern w:val="0"/>
                      <w:sz w:val="24"/>
                      <w:szCs w:val="24"/>
                      <w:lang w:val="en-US" w:eastAsia="zh-CN" w:bidi="ar"/>
                    </w:rPr>
                    <w:t>监测值为0.1157</w:t>
                  </w:r>
                  <w:r>
                    <w:rPr>
                      <w:rFonts w:hint="default" w:ascii="Times New Roman" w:hAnsi="Times New Roman" w:eastAsia="宋体" w:cs="Times New Roman"/>
                      <w:sz w:val="24"/>
                      <w:szCs w:val="24"/>
                      <w:vertAlign w:val="baseline"/>
                      <w:lang w:val="en-US" w:eastAsia="zh-CN"/>
                    </w:rPr>
                    <w:t>μT</w:t>
                  </w:r>
                  <w:r>
                    <w:rPr>
                      <w:rFonts w:hint="default"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z w:val="24"/>
                      <w:szCs w:val="24"/>
                      <w:vertAlign w:val="baseline"/>
                      <w:lang w:val="en-US" w:eastAsia="zh-CN"/>
                    </w:rPr>
                    <w:t>电场强度25m处</w:t>
                  </w:r>
                  <w:r>
                    <w:rPr>
                      <w:rFonts w:hint="default" w:ascii="Times New Roman" w:hAnsi="Times New Roman" w:eastAsia="宋体" w:cs="Times New Roman"/>
                      <w:snapToGrid w:val="0"/>
                      <w:color w:val="000000"/>
                      <w:kern w:val="0"/>
                      <w:sz w:val="24"/>
                      <w:szCs w:val="24"/>
                      <w:lang w:val="en-US" w:eastAsia="zh-CN" w:bidi="ar"/>
                    </w:rPr>
                    <w:t>监测值为</w:t>
                  </w:r>
                  <w:r>
                    <w:rPr>
                      <w:rFonts w:hint="default" w:ascii="Times New Roman" w:hAnsi="Times New Roman" w:eastAsia="宋体" w:cs="Times New Roman"/>
                      <w:sz w:val="24"/>
                      <w:szCs w:val="24"/>
                      <w:vertAlign w:val="baseline"/>
                      <w:lang w:val="en-US" w:eastAsia="zh-CN"/>
                    </w:rPr>
                    <w:t>95.36V/m</w:t>
                  </w:r>
                  <w:r>
                    <w:rPr>
                      <w:rFonts w:hint="default" w:ascii="Times New Roman" w:hAnsi="Times New Roman" w:eastAsia="宋体" w:cs="Times New Roman"/>
                      <w:snapToGrid w:val="0"/>
                      <w:color w:val="000000"/>
                      <w:kern w:val="0"/>
                      <w:sz w:val="24"/>
                      <w:szCs w:val="24"/>
                      <w:lang w:val="en-US" w:eastAsia="zh-CN" w:bidi="ar"/>
                    </w:rPr>
                    <w:t>，磁感应强度2</w:t>
                  </w:r>
                  <w:r>
                    <w:rPr>
                      <w:rFonts w:hint="default" w:ascii="Times New Roman" w:hAnsi="Times New Roman" w:eastAsia="宋体" w:cs="Times New Roman"/>
                      <w:sz w:val="24"/>
                      <w:szCs w:val="24"/>
                      <w:vertAlign w:val="baseline"/>
                      <w:lang w:val="en-US" w:eastAsia="zh-CN"/>
                    </w:rPr>
                    <w:t>5m处</w:t>
                  </w:r>
                  <w:r>
                    <w:rPr>
                      <w:rFonts w:hint="default" w:ascii="Times New Roman" w:hAnsi="Times New Roman" w:eastAsia="宋体" w:cs="Times New Roman"/>
                      <w:snapToGrid w:val="0"/>
                      <w:color w:val="000000"/>
                      <w:kern w:val="0"/>
                      <w:sz w:val="24"/>
                      <w:szCs w:val="24"/>
                      <w:lang w:val="en-US" w:eastAsia="zh-CN" w:bidi="ar"/>
                    </w:rPr>
                    <w:t>监测值为0.1193</w:t>
                  </w:r>
                  <w:r>
                    <w:rPr>
                      <w:rFonts w:hint="default" w:ascii="Times New Roman" w:hAnsi="Times New Roman" w:eastAsia="宋体" w:cs="Times New Roman"/>
                      <w:sz w:val="24"/>
                      <w:szCs w:val="24"/>
                      <w:vertAlign w:val="baseline"/>
                      <w:lang w:val="en-US" w:eastAsia="zh-CN"/>
                    </w:rPr>
                    <w:t>μT</w:t>
                  </w:r>
                  <w:r>
                    <w:rPr>
                      <w:rFonts w:hint="default"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z w:val="24"/>
                      <w:szCs w:val="24"/>
                      <w:vertAlign w:val="baseline"/>
                      <w:lang w:val="en-US" w:eastAsia="zh-CN"/>
                    </w:rPr>
                    <w:t>电场强度50m处</w:t>
                  </w:r>
                  <w:r>
                    <w:rPr>
                      <w:rFonts w:hint="default" w:ascii="Times New Roman" w:hAnsi="Times New Roman" w:eastAsia="宋体" w:cs="Times New Roman"/>
                      <w:snapToGrid w:val="0"/>
                      <w:color w:val="000000"/>
                      <w:kern w:val="0"/>
                      <w:sz w:val="24"/>
                      <w:szCs w:val="24"/>
                      <w:lang w:val="en-US" w:eastAsia="zh-CN" w:bidi="ar"/>
                    </w:rPr>
                    <w:t>监测值为</w:t>
                  </w:r>
                  <w:r>
                    <w:rPr>
                      <w:rFonts w:hint="default" w:ascii="Times New Roman" w:hAnsi="Times New Roman" w:eastAsia="宋体" w:cs="Times New Roman"/>
                      <w:sz w:val="24"/>
                      <w:szCs w:val="24"/>
                      <w:vertAlign w:val="baseline"/>
                      <w:lang w:val="en-US" w:eastAsia="zh-CN"/>
                    </w:rPr>
                    <w:t>84.34V/m</w:t>
                  </w:r>
                  <w:r>
                    <w:rPr>
                      <w:rFonts w:hint="default" w:ascii="Times New Roman" w:hAnsi="Times New Roman" w:eastAsia="宋体" w:cs="Times New Roman"/>
                      <w:snapToGrid w:val="0"/>
                      <w:color w:val="000000"/>
                      <w:kern w:val="0"/>
                      <w:sz w:val="24"/>
                      <w:szCs w:val="24"/>
                      <w:lang w:val="en-US" w:eastAsia="zh-CN" w:bidi="ar"/>
                    </w:rPr>
                    <w:t>，磁感应强度50</w:t>
                  </w:r>
                  <w:r>
                    <w:rPr>
                      <w:rFonts w:hint="default" w:ascii="Times New Roman" w:hAnsi="Times New Roman" w:eastAsia="宋体" w:cs="Times New Roman"/>
                      <w:sz w:val="24"/>
                      <w:szCs w:val="24"/>
                      <w:vertAlign w:val="baseline"/>
                      <w:lang w:val="en-US" w:eastAsia="zh-CN"/>
                    </w:rPr>
                    <w:t>m处</w:t>
                  </w:r>
                  <w:r>
                    <w:rPr>
                      <w:rFonts w:hint="default" w:ascii="Times New Roman" w:hAnsi="Times New Roman" w:eastAsia="宋体" w:cs="Times New Roman"/>
                      <w:snapToGrid w:val="0"/>
                      <w:color w:val="000000"/>
                      <w:kern w:val="0"/>
                      <w:sz w:val="24"/>
                      <w:szCs w:val="24"/>
                      <w:lang w:val="en-US" w:eastAsia="zh-CN" w:bidi="ar"/>
                    </w:rPr>
                    <w:t>监测值为0.0495</w:t>
                  </w:r>
                  <w:r>
                    <w:rPr>
                      <w:rFonts w:hint="default" w:ascii="Times New Roman" w:hAnsi="Times New Roman" w:eastAsia="宋体" w:cs="Times New Roman"/>
                      <w:sz w:val="24"/>
                      <w:szCs w:val="24"/>
                      <w:vertAlign w:val="baseline"/>
                      <w:lang w:val="en-US" w:eastAsia="zh-CN"/>
                    </w:rPr>
                    <w:t>μT</w:t>
                  </w:r>
                  <w:r>
                    <w:rPr>
                      <w:rFonts w:hint="default"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auto"/>
                      <w:kern w:val="0"/>
                      <w:sz w:val="24"/>
                      <w:szCs w:val="24"/>
                      <w:highlight w:val="none"/>
                      <w:lang w:eastAsia="zh-CN"/>
                    </w:rPr>
                    <w:t>本项目营运期</w:t>
                  </w:r>
                  <w:r>
                    <w:rPr>
                      <w:rFonts w:hint="default" w:ascii="Times New Roman" w:hAnsi="Times New Roman" w:eastAsia="宋体" w:cs="Times New Roman"/>
                      <w:sz w:val="24"/>
                      <w:szCs w:val="24"/>
                    </w:rPr>
                    <w:t>工频电场、工频磁场</w:t>
                  </w:r>
                  <w:r>
                    <w:rPr>
                      <w:rFonts w:hint="default" w:ascii="Times New Roman" w:hAnsi="Times New Roman" w:eastAsia="宋体" w:cs="Times New Roman"/>
                      <w:snapToGrid w:val="0"/>
                      <w:color w:val="000000"/>
                      <w:kern w:val="0"/>
                      <w:sz w:val="24"/>
                      <w:szCs w:val="24"/>
                      <w:lang w:val="en-US" w:eastAsia="zh-CN" w:bidi="ar"/>
                    </w:rPr>
                    <w:t>均满足</w:t>
                  </w:r>
                  <w:r>
                    <w:rPr>
                      <w:rFonts w:hint="default" w:ascii="Times New Roman" w:hAnsi="Times New Roman" w:eastAsia="宋体" w:cs="Times New Roman"/>
                      <w:sz w:val="24"/>
                      <w:szCs w:val="24"/>
                    </w:rPr>
                    <w:t>《电磁环境控制限值》(GB 8702-2014)中的(电场强度≤4000V/m；磁感应强度≤100μT)公众曝露控制限值</w:t>
                  </w:r>
                  <w:r>
                    <w:rPr>
                      <w:rFonts w:hint="default" w:ascii="Times New Roman" w:hAnsi="Times New Roman" w:eastAsia="宋体" w:cs="Times New Roman"/>
                      <w:snapToGrid w:val="0"/>
                      <w:color w:val="000000"/>
                      <w:kern w:val="0"/>
                      <w:sz w:val="24"/>
                      <w:szCs w:val="24"/>
                      <w:lang w:val="en-US" w:eastAsia="zh-CN" w:bidi="ar"/>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baseline"/>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其他</w:t>
                  </w:r>
                </w:p>
              </w:tc>
              <w:tc>
                <w:tcPr>
                  <w:tcW w:w="146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c>
                <w:tcPr>
                  <w:tcW w:w="100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baseline"/>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w:t>
                  </w:r>
                </w:p>
              </w:tc>
            </w:tr>
          </w:tbl>
          <w:p>
            <w:pPr>
              <w:spacing w:line="371" w:lineRule="auto"/>
              <w:ind w:left="118" w:right="368" w:firstLine="492"/>
              <w:rPr>
                <w:rFonts w:hint="default" w:ascii="Times New Roman" w:hAnsi="Times New Roman" w:eastAsia="宋体" w:cs="Times New Roman"/>
                <w:sz w:val="24"/>
                <w:szCs w:val="24"/>
              </w:rPr>
            </w:pPr>
          </w:p>
        </w:tc>
      </w:tr>
    </w:tbl>
    <w:p>
      <w:pPr>
        <w:pStyle w:val="3"/>
        <w:bidi w:val="0"/>
        <w:rPr>
          <w:rFonts w:hint="default" w:ascii="Times New Roman" w:hAnsi="Times New Roman" w:cs="Times New Roman"/>
          <w:sz w:val="32"/>
          <w:szCs w:val="52"/>
        </w:rPr>
        <w:sectPr>
          <w:footerReference r:id="rId16"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bookmarkStart w:id="9" w:name="_Toc14210"/>
    </w:p>
    <w:p>
      <w:pPr>
        <w:pStyle w:val="3"/>
        <w:bidi w:val="0"/>
        <w:rPr>
          <w:rFonts w:hint="default" w:ascii="Times New Roman" w:hAnsi="Times New Roman" w:cs="Times New Roman"/>
          <w:sz w:val="32"/>
          <w:szCs w:val="52"/>
        </w:rPr>
      </w:pPr>
      <w:r>
        <w:rPr>
          <w:rFonts w:hint="default" w:ascii="Times New Roman" w:hAnsi="Times New Roman" w:cs="Times New Roman"/>
          <w:sz w:val="32"/>
          <w:szCs w:val="52"/>
        </w:rPr>
        <w:t>表十 环境管理状况及监测计划</w:t>
      </w:r>
      <w:bookmarkEnd w:id="9"/>
    </w:p>
    <w:tbl>
      <w:tblPr>
        <w:tblStyle w:val="19"/>
        <w:tblW w:w="9009"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09"/>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450" w:hRule="atLeast"/>
          <w:jc w:val="center"/>
        </w:trPr>
        <w:tc>
          <w:tcPr>
            <w:tcW w:w="9009" w:type="dxa"/>
            <w:vAlign w:val="top"/>
          </w:tcPr>
          <w:p>
            <w:pPr>
              <w:keepNext w:val="0"/>
              <w:keepLines w:val="0"/>
              <w:pageBreakBefore w:val="0"/>
              <w:widowControl/>
              <w:kinsoku/>
              <w:wordWrap/>
              <w:overflowPunct/>
              <w:topLinePunct w:val="0"/>
              <w:autoSpaceDE/>
              <w:autoSpaceDN/>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spacing w:val="-5"/>
                <w:sz w:val="28"/>
                <w:szCs w:val="28"/>
              </w:rPr>
            </w:pPr>
            <w:r>
              <w:rPr>
                <w:rFonts w:hint="default" w:ascii="Times New Roman" w:hAnsi="Times New Roman" w:eastAsia="Times New Roman" w:cs="Times New Roman"/>
                <w:b/>
                <w:bCs/>
                <w:spacing w:val="-5"/>
                <w:sz w:val="28"/>
                <w:szCs w:val="28"/>
              </w:rPr>
              <w:t>10.1</w:t>
            </w:r>
            <w:r>
              <w:rPr>
                <w:rFonts w:hint="default" w:ascii="Times New Roman" w:hAnsi="Times New Roman" w:eastAsia="宋体" w:cs="Times New Roman"/>
                <w:b/>
                <w:bCs/>
                <w:spacing w:val="-5"/>
                <w:sz w:val="28"/>
                <w:szCs w:val="28"/>
                <w:lang w:val="en-US" w:eastAsia="zh-CN"/>
              </w:rPr>
              <w:t xml:space="preserve"> </w:t>
            </w:r>
            <w:r>
              <w:rPr>
                <w:rFonts w:hint="default" w:ascii="Times New Roman" w:hAnsi="Times New Roman" w:eastAsia="Times New Roman" w:cs="Times New Roman"/>
                <w:b/>
                <w:bCs/>
                <w:spacing w:val="-5"/>
                <w:sz w:val="28"/>
                <w:szCs w:val="28"/>
              </w:rPr>
              <w:t>环境管理机构设置</w:t>
            </w:r>
          </w:p>
          <w:p>
            <w:pPr>
              <w:keepNext w:val="0"/>
              <w:keepLines w:val="0"/>
              <w:pageBreakBefore w:val="0"/>
              <w:widowControl/>
              <w:suppressLineNumbers w:val="0"/>
              <w:kinsoku w:val="0"/>
              <w:wordWrap/>
              <w:overflowPunct/>
              <w:topLinePunct w:val="0"/>
              <w:autoSpaceDE w:val="0"/>
              <w:autoSpaceDN w:val="0"/>
              <w:bidi w:val="0"/>
              <w:adjustRightInd/>
              <w:snapToGrid/>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施工期</w:t>
            </w:r>
            <w:r>
              <w:rPr>
                <w:rFonts w:hint="eastAsia" w:ascii="Times New Roman" w:hAnsi="Times New Roman" w:eastAsia="宋体" w:cs="Times New Roman"/>
                <w:spacing w:val="6"/>
                <w:sz w:val="24"/>
                <w:szCs w:val="24"/>
                <w:lang w:val="en-US" w:eastAsia="zh-CN"/>
              </w:rPr>
              <w:t>新疆润盛投资发展有限公司</w:t>
            </w:r>
            <w:r>
              <w:rPr>
                <w:rFonts w:hint="eastAsia" w:ascii="宋体" w:hAnsi="宋体" w:eastAsia="宋体" w:cs="宋体"/>
                <w:snapToGrid w:val="0"/>
                <w:color w:val="000000"/>
                <w:kern w:val="0"/>
                <w:sz w:val="24"/>
                <w:szCs w:val="24"/>
                <w:lang w:val="en-US" w:eastAsia="zh-CN" w:bidi="ar"/>
              </w:rPr>
              <w:t>专职环保人员负责督促施工单位落实各项生态保护措施，如施工期间，施工单位严格控制施工范围，未发生超范围占地；建设单位严格按照审批的土地指标进行施工，未发生多占、破坏土地、耕地、林地等现象；加强环境管理，提高当地居民的环保意识，爱护本工程，做好工程维护管理工作，减免工程兴建对环境的不利影响，保证工程区环保工作长期开展，维护生态稳定性，保持生态环境良性发展，充分体现环境工程的环境效益。</w:t>
            </w:r>
          </w:p>
          <w:p>
            <w:pPr>
              <w:keepNext w:val="0"/>
              <w:keepLines w:val="0"/>
              <w:pageBreakBefore w:val="0"/>
              <w:widowControl/>
              <w:suppressLineNumbers w:val="0"/>
              <w:kinsoku w:val="0"/>
              <w:wordWrap/>
              <w:overflowPunct/>
              <w:topLinePunct w:val="0"/>
              <w:autoSpaceDE w:val="0"/>
              <w:autoSpaceDN w:val="0"/>
              <w:bidi w:val="0"/>
              <w:adjustRightInd/>
              <w:snapToGrid/>
              <w:spacing w:line="360" w:lineRule="auto"/>
              <w:ind w:firstLine="504" w:firstLineChars="200"/>
              <w:jc w:val="left"/>
              <w:textAlignment w:val="baseline"/>
              <w:rPr>
                <w:rFonts w:hint="default" w:ascii="Times New Roman" w:hAnsi="Times New Roman" w:eastAsia="宋体" w:cs="Times New Roman"/>
                <w:sz w:val="24"/>
                <w:szCs w:val="24"/>
              </w:rPr>
            </w:pPr>
            <w:r>
              <w:rPr>
                <w:rFonts w:hint="eastAsia" w:ascii="Times New Roman" w:hAnsi="Times New Roman" w:eastAsia="宋体" w:cs="Times New Roman"/>
                <w:spacing w:val="6"/>
                <w:sz w:val="24"/>
                <w:szCs w:val="24"/>
                <w:lang w:val="en-US" w:eastAsia="zh-CN"/>
              </w:rPr>
              <w:t>新疆润盛投资发展有限公司</w:t>
            </w:r>
            <w:r>
              <w:rPr>
                <w:rFonts w:hint="eastAsia" w:ascii="宋体" w:hAnsi="宋体" w:eastAsia="宋体" w:cs="宋体"/>
                <w:snapToGrid w:val="0"/>
                <w:color w:val="000000"/>
                <w:kern w:val="0"/>
                <w:sz w:val="24"/>
                <w:szCs w:val="24"/>
                <w:lang w:val="en-US" w:eastAsia="zh-CN" w:bidi="ar"/>
              </w:rPr>
              <w:t>对工程运营期环境保护工作十分重视，设立专门的环境管理机构，负责组织、落实、监督本项目的环境保护工作，配备了专职环境保护管理人员，并根据国家环保政策、标准及环境监测要求，制定该项目营运期环境管理规章制度、各种污染物排放指标。对管线进行定期维护和检修，确保其正常运行。</w:t>
            </w:r>
          </w:p>
          <w:p>
            <w:pPr>
              <w:keepNext w:val="0"/>
              <w:keepLines w:val="0"/>
              <w:pageBreakBefore w:val="0"/>
              <w:widowControl/>
              <w:kinsoku/>
              <w:wordWrap/>
              <w:overflowPunct/>
              <w:topLinePunct w:val="0"/>
              <w:autoSpaceDE/>
              <w:autoSpaceDN/>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spacing w:val="-5"/>
                <w:sz w:val="28"/>
                <w:szCs w:val="28"/>
              </w:rPr>
            </w:pPr>
            <w:r>
              <w:rPr>
                <w:rFonts w:hint="default" w:ascii="Times New Roman" w:hAnsi="Times New Roman" w:eastAsia="Times New Roman" w:cs="Times New Roman"/>
                <w:b/>
                <w:bCs/>
                <w:spacing w:val="-5"/>
                <w:sz w:val="28"/>
                <w:szCs w:val="28"/>
              </w:rPr>
              <w:t>10.2</w:t>
            </w:r>
            <w:r>
              <w:rPr>
                <w:rFonts w:hint="default" w:ascii="Times New Roman" w:hAnsi="Times New Roman" w:eastAsia="宋体" w:cs="Times New Roman"/>
                <w:b/>
                <w:bCs/>
                <w:spacing w:val="-5"/>
                <w:sz w:val="28"/>
                <w:szCs w:val="28"/>
                <w:lang w:val="en-US" w:eastAsia="zh-CN"/>
              </w:rPr>
              <w:t xml:space="preserve"> </w:t>
            </w:r>
            <w:r>
              <w:rPr>
                <w:rFonts w:hint="default" w:ascii="Times New Roman" w:hAnsi="Times New Roman" w:eastAsia="Times New Roman" w:cs="Times New Roman"/>
                <w:b/>
                <w:bCs/>
                <w:spacing w:val="-5"/>
                <w:sz w:val="28"/>
                <w:szCs w:val="28"/>
              </w:rPr>
              <w:t>环境监测能力建设情况</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明确分工，由</w:t>
            </w:r>
            <w:r>
              <w:rPr>
                <w:rFonts w:hint="eastAsia" w:ascii="Times New Roman" w:hAnsi="Times New Roman" w:eastAsia="宋体" w:cs="Times New Roman"/>
                <w:spacing w:val="6"/>
                <w:sz w:val="24"/>
                <w:szCs w:val="24"/>
                <w:lang w:val="en-US" w:eastAsia="zh-CN"/>
              </w:rPr>
              <w:t>新疆润盛投资发展有限公司</w:t>
            </w:r>
            <w:r>
              <w:rPr>
                <w:rFonts w:hint="eastAsia" w:ascii="宋体" w:hAnsi="宋体" w:eastAsia="宋体" w:cs="宋体"/>
                <w:snapToGrid w:val="0"/>
                <w:color w:val="000000"/>
                <w:kern w:val="0"/>
                <w:sz w:val="24"/>
                <w:szCs w:val="24"/>
                <w:lang w:val="en-US" w:eastAsia="zh-CN" w:bidi="ar"/>
              </w:rPr>
              <w:t>负责总体工作，专职人员负责施工及运营过程中的环保检查工作，对施工单位提出了明确的施工过程环境保护要求，对施工场地进行不定期的检查，认真贯彻环保法规，确保了施工单位的文明施工，尽可能保护了项目区的土壤和植被，在施工期间合理安排施工计划和作业时间。</w:t>
            </w:r>
          </w:p>
          <w:p>
            <w:pPr>
              <w:keepNext w:val="0"/>
              <w:keepLines w:val="0"/>
              <w:pageBreakBefore w:val="0"/>
              <w:widowControl/>
              <w:kinsoku/>
              <w:wordWrap/>
              <w:overflowPunct/>
              <w:topLinePunct w:val="0"/>
              <w:autoSpaceDE/>
              <w:autoSpaceDN/>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spacing w:val="-5"/>
                <w:sz w:val="28"/>
                <w:szCs w:val="28"/>
              </w:rPr>
            </w:pPr>
            <w:r>
              <w:rPr>
                <w:rFonts w:hint="default" w:ascii="Times New Roman" w:hAnsi="Times New Roman" w:eastAsia="Times New Roman" w:cs="Times New Roman"/>
                <w:b/>
                <w:bCs/>
                <w:spacing w:val="-5"/>
                <w:sz w:val="28"/>
                <w:szCs w:val="28"/>
              </w:rPr>
              <w:t>10.3</w:t>
            </w:r>
            <w:r>
              <w:rPr>
                <w:rFonts w:hint="default" w:ascii="Times New Roman" w:hAnsi="Times New Roman" w:eastAsia="宋体" w:cs="Times New Roman"/>
                <w:b/>
                <w:bCs/>
                <w:spacing w:val="-5"/>
                <w:sz w:val="28"/>
                <w:szCs w:val="28"/>
                <w:lang w:val="en-US" w:eastAsia="zh-CN"/>
              </w:rPr>
              <w:t xml:space="preserve"> </w:t>
            </w:r>
            <w:r>
              <w:rPr>
                <w:rFonts w:hint="default" w:ascii="Times New Roman" w:hAnsi="Times New Roman" w:eastAsia="Times New Roman" w:cs="Times New Roman"/>
                <w:b/>
                <w:bCs/>
                <w:spacing w:val="-5"/>
                <w:sz w:val="28"/>
                <w:szCs w:val="28"/>
              </w:rPr>
              <w:t>环境影响报告表中提出的监测计划及落实情况</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施工期</w:t>
            </w:r>
            <w:r>
              <w:rPr>
                <w:rFonts w:hint="eastAsia" w:ascii="Times New Roman" w:hAnsi="Times New Roman" w:eastAsia="宋体" w:cs="Times New Roman"/>
                <w:sz w:val="24"/>
                <w:szCs w:val="24"/>
                <w:lang w:val="en-US" w:eastAsia="zh-CN"/>
              </w:rPr>
              <w:t>新疆润盛投资发展有限公司</w:t>
            </w:r>
            <w:r>
              <w:rPr>
                <w:rFonts w:hint="eastAsia" w:ascii="宋体" w:hAnsi="宋体" w:eastAsia="宋体" w:cs="宋体"/>
                <w:sz w:val="24"/>
                <w:szCs w:val="24"/>
                <w:lang w:val="en-US" w:eastAsia="zh-CN"/>
              </w:rPr>
              <w:t>专职环保人员负责督促施工单位落实各项生态保护措施，如施工期间，施工单位严格控制施工范围，未发生超范围占地；建设单位严格按照审批的土地指标进行施工，未发生多占、破坏土地、耕地、林地等现象；加强环境管理，提高当地居民的环保意识，爱护本工程，做好工程维护管理工作，减免工程兴建对环境的不利影响，保证工程区环保工作长期开展，维护生态稳定性，保持生态环境良性发展，充分体现环境工程的环境效益。</w:t>
            </w:r>
          </w:p>
          <w:p>
            <w:pPr>
              <w:keepNext w:val="0"/>
              <w:keepLines w:val="0"/>
              <w:pageBreakBefore w:val="0"/>
              <w:widowControl/>
              <w:kinsoku/>
              <w:wordWrap/>
              <w:overflowPunct/>
              <w:topLinePunct w:val="0"/>
              <w:autoSpaceDE/>
              <w:autoSpaceDN/>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spacing w:val="-5"/>
                <w:sz w:val="28"/>
                <w:szCs w:val="28"/>
              </w:rPr>
            </w:pPr>
            <w:r>
              <w:rPr>
                <w:rFonts w:hint="default" w:ascii="Times New Roman" w:hAnsi="Times New Roman" w:eastAsia="Times New Roman" w:cs="Times New Roman"/>
                <w:b/>
                <w:bCs/>
                <w:spacing w:val="-5"/>
                <w:sz w:val="28"/>
                <w:szCs w:val="28"/>
              </w:rPr>
              <w:t>10.4</w:t>
            </w:r>
            <w:r>
              <w:rPr>
                <w:rFonts w:hint="default" w:ascii="Times New Roman" w:hAnsi="Times New Roman" w:eastAsia="Times New Roman" w:cs="Times New Roman"/>
                <w:b/>
                <w:bCs/>
                <w:spacing w:val="-5"/>
                <w:sz w:val="28"/>
                <w:szCs w:val="28"/>
                <w:lang w:val="en-US" w:eastAsia="zh-CN"/>
              </w:rPr>
              <w:t xml:space="preserve"> </w:t>
            </w:r>
            <w:r>
              <w:rPr>
                <w:rFonts w:hint="default" w:ascii="Times New Roman" w:hAnsi="Times New Roman" w:eastAsia="Times New Roman" w:cs="Times New Roman"/>
                <w:b/>
                <w:bCs/>
                <w:spacing w:val="-5"/>
                <w:sz w:val="28"/>
                <w:szCs w:val="28"/>
              </w:rPr>
              <w:t>环境管理状况分析与建议</w:t>
            </w:r>
          </w:p>
          <w:p>
            <w:pPr>
              <w:keepNext w:val="0"/>
              <w:keepLines w:val="0"/>
              <w:pageBreakBefore w:val="0"/>
              <w:widowControl/>
              <w:kinsoku/>
              <w:wordWrap/>
              <w:overflowPunct/>
              <w:topLinePunct w:val="0"/>
              <w:autoSpaceDE/>
              <w:autoSpaceDN/>
              <w:bidi w:val="0"/>
              <w:spacing w:line="360" w:lineRule="auto"/>
              <w:ind w:firstLine="480" w:firstLineChars="200"/>
              <w:rPr>
                <w:rFonts w:hint="default" w:ascii="Times New Roman" w:hAnsi="Times New Roman" w:eastAsia="宋体" w:cs="Times New Roman"/>
                <w:kern w:val="0"/>
                <w:sz w:val="24"/>
                <w:szCs w:val="20"/>
              </w:rPr>
            </w:pPr>
            <w:r>
              <w:rPr>
                <w:rFonts w:hint="default" w:ascii="Times New Roman" w:hAnsi="Times New Roman" w:eastAsia="宋体" w:cs="Times New Roman"/>
                <w:kern w:val="0"/>
                <w:sz w:val="24"/>
                <w:szCs w:val="20"/>
              </w:rPr>
              <w:t>在项目运营过程中，应充分学习、吸收和借鉴同行的管理经验，结合自身营运过程，建立和制定一整套严格而操作性强的管理制度，环境管理全过程应涵盖如下内容：</w:t>
            </w:r>
          </w:p>
          <w:p>
            <w:pPr>
              <w:keepNext w:val="0"/>
              <w:keepLines w:val="0"/>
              <w:pageBreakBefore w:val="0"/>
              <w:widowControl/>
              <w:kinsoku/>
              <w:wordWrap/>
              <w:overflowPunct/>
              <w:topLinePunct w:val="0"/>
              <w:autoSpaceDE/>
              <w:autoSpaceDN/>
              <w:bidi w:val="0"/>
              <w:spacing w:line="360" w:lineRule="auto"/>
              <w:ind w:firstLine="480" w:firstLineChars="200"/>
              <w:rPr>
                <w:rFonts w:hint="default" w:ascii="Times New Roman" w:hAnsi="Times New Roman" w:eastAsia="宋体" w:cs="Times New Roman"/>
                <w:kern w:val="0"/>
                <w:sz w:val="24"/>
                <w:szCs w:val="20"/>
              </w:rPr>
            </w:pPr>
            <w:r>
              <w:rPr>
                <w:rFonts w:hint="default" w:ascii="Times New Roman" w:hAnsi="Times New Roman" w:eastAsia="宋体" w:cs="Times New Roman"/>
                <w:kern w:val="0"/>
                <w:sz w:val="24"/>
                <w:szCs w:val="20"/>
              </w:rPr>
              <w:t>（1）制定定期检查、维护制度，并按照制度落实；</w:t>
            </w:r>
          </w:p>
          <w:p>
            <w:pPr>
              <w:pStyle w:val="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0"/>
              </w:rPr>
              <w:t>（2）开展相关管理部门培训工作，提高业务能力和技术水平。</w:t>
            </w:r>
          </w:p>
        </w:tc>
      </w:tr>
    </w:tbl>
    <w:p>
      <w:pPr>
        <w:pStyle w:val="3"/>
        <w:bidi w:val="0"/>
        <w:rPr>
          <w:rFonts w:hint="default" w:ascii="Times New Roman" w:hAnsi="Times New Roman" w:cs="Times New Roman"/>
          <w:sz w:val="32"/>
          <w:szCs w:val="52"/>
        </w:rPr>
      </w:pPr>
    </w:p>
    <w:p>
      <w:pPr>
        <w:keepNext w:val="0"/>
        <w:keepLines w:val="0"/>
        <w:pageBreakBefore w:val="0"/>
        <w:widowControl/>
        <w:kinsoku/>
        <w:wordWrap/>
        <w:overflowPunct/>
        <w:topLinePunct w:val="0"/>
        <w:autoSpaceDE/>
        <w:autoSpaceDN/>
        <w:bidi w:val="0"/>
        <w:adjustRightInd w:val="0"/>
        <w:snapToGrid w:val="0"/>
        <w:spacing w:line="360" w:lineRule="auto"/>
        <w:ind w:left="0" w:firstLine="540" w:firstLineChars="200"/>
        <w:textAlignment w:val="baseline"/>
        <w:outlineLvl w:val="6"/>
        <w:rPr>
          <w:rFonts w:hint="default" w:ascii="Times New Roman" w:hAnsi="Times New Roman" w:eastAsia="Times New Roman" w:cs="Times New Roman"/>
          <w:b/>
          <w:bCs/>
          <w:spacing w:val="-5"/>
          <w:sz w:val="28"/>
          <w:szCs w:val="28"/>
        </w:rPr>
        <w:sectPr>
          <w:footerReference r:id="rId17" w:type="default"/>
          <w:pgSz w:w="11907" w:h="16839"/>
          <w:pgMar w:top="1803" w:right="1440" w:bottom="1633" w:left="1440" w:header="992" w:footer="993"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sz w:val="32"/>
          <w:szCs w:val="52"/>
        </w:rPr>
      </w:pPr>
      <w:bookmarkStart w:id="10" w:name="_Toc13206"/>
      <w:r>
        <w:rPr>
          <w:rFonts w:hint="default" w:ascii="Times New Roman" w:hAnsi="Times New Roman" w:cs="Times New Roman"/>
          <w:sz w:val="32"/>
          <w:szCs w:val="52"/>
        </w:rPr>
        <w:t>表十一 调查结论及建议</w:t>
      </w:r>
      <w:bookmarkEnd w:id="10"/>
    </w:p>
    <w:tbl>
      <w:tblPr>
        <w:tblStyle w:val="19"/>
        <w:tblW w:w="90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2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223" w:hRule="atLeast"/>
          <w:jc w:val="center"/>
        </w:trPr>
        <w:tc>
          <w:tcPr>
            <w:tcW w:w="9024" w:type="dxa"/>
            <w:vAlign w:val="top"/>
          </w:tcPr>
          <w:p>
            <w:pPr>
              <w:keepNext w:val="0"/>
              <w:keepLines w:val="0"/>
              <w:pageBreakBefore w:val="0"/>
              <w:widowControl/>
              <w:kinsoku w:val="0"/>
              <w:wordWrap/>
              <w:overflowPunct/>
              <w:topLinePunct w:val="0"/>
              <w:autoSpaceDE w:val="0"/>
              <w:autoSpaceDN w:val="0"/>
              <w:bidi w:val="0"/>
              <w:adjustRightInd/>
              <w:snapToGrid/>
              <w:spacing w:line="360" w:lineRule="auto"/>
              <w:ind w:left="0" w:firstLine="552" w:firstLineChars="200"/>
              <w:textAlignment w:val="baseline"/>
              <w:outlineLvl w:val="9"/>
              <w:rPr>
                <w:rFonts w:hint="default" w:ascii="Times New Roman" w:hAnsi="Times New Roman" w:eastAsia="宋体" w:cs="Times New Roman"/>
                <w:sz w:val="28"/>
                <w:szCs w:val="28"/>
              </w:rPr>
            </w:pPr>
            <w:r>
              <w:rPr>
                <w:rFonts w:hint="default" w:ascii="Times New Roman" w:hAnsi="Times New Roman" w:eastAsia="Times New Roman" w:cs="Times New Roman"/>
                <w:b/>
                <w:bCs/>
                <w:spacing w:val="-2"/>
                <w:sz w:val="28"/>
                <w:szCs w:val="28"/>
              </w:rPr>
              <w:t>1</w:t>
            </w:r>
            <w:r>
              <w:rPr>
                <w:rFonts w:hint="default" w:ascii="Times New Roman" w:hAnsi="Times New Roman" w:eastAsia="Times New Roman" w:cs="Times New Roman"/>
                <w:b/>
                <w:bCs/>
                <w:spacing w:val="-1"/>
                <w:sz w:val="28"/>
                <w:szCs w:val="28"/>
              </w:rPr>
              <w:t>1.1</w:t>
            </w:r>
            <w:r>
              <w:rPr>
                <w:rFonts w:hint="default" w:ascii="Times New Roman" w:hAnsi="Times New Roman" w:eastAsia="宋体" w:cs="Times New Roman"/>
                <w:b/>
                <w:bCs/>
                <w:spacing w:val="-1"/>
                <w:sz w:val="28"/>
                <w:szCs w:val="28"/>
                <w:lang w:val="en-US" w:eastAsia="zh-CN"/>
              </w:rPr>
              <w:t xml:space="preserve"> </w:t>
            </w:r>
            <w:r>
              <w:rPr>
                <w:rFonts w:hint="default" w:ascii="Times New Roman" w:hAnsi="Times New Roman" w:eastAsia="宋体" w:cs="Times New Roman"/>
                <w:spacing w:val="-1"/>
                <w:sz w:val="28"/>
                <w:szCs w:val="28"/>
                <w14:textOutline w14:w="5094" w14:cap="flat" w14:cmpd="sng">
                  <w14:solidFill>
                    <w14:srgbClr w14:val="000000"/>
                  </w14:solidFill>
                  <w14:prstDash w14:val="solid"/>
                  <w14:miter w14:val="0"/>
                </w14:textOutline>
              </w:rPr>
              <w:t>调查结论及建议</w:t>
            </w:r>
          </w:p>
          <w:p>
            <w:pPr>
              <w:keepNext w:val="0"/>
              <w:keepLines w:val="0"/>
              <w:pageBreakBefore w:val="0"/>
              <w:widowControl/>
              <w:kinsoku w:val="0"/>
              <w:wordWrap/>
              <w:overflowPunct/>
              <w:topLinePunct w:val="0"/>
              <w:autoSpaceDE w:val="0"/>
              <w:autoSpaceDN w:val="0"/>
              <w:bidi w:val="0"/>
              <w:adjustRightInd/>
              <w:snapToGrid/>
              <w:spacing w:line="360" w:lineRule="auto"/>
              <w:ind w:left="0" w:firstLine="532" w:firstLineChars="200"/>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lang w:val="en-US" w:eastAsia="zh-CN"/>
              </w:rPr>
              <w:t>1、</w:t>
            </w:r>
            <w:r>
              <w:rPr>
                <w:rFonts w:hint="default" w:ascii="Times New Roman" w:hAnsi="Times New Roman" w:eastAsia="宋体" w:cs="Times New Roman"/>
                <w:spacing w:val="13"/>
                <w:sz w:val="24"/>
                <w:szCs w:val="24"/>
              </w:rPr>
              <w:t>工程概况</w:t>
            </w:r>
          </w:p>
          <w:p>
            <w:pPr>
              <w:keepNext w:val="0"/>
              <w:keepLines w:val="0"/>
              <w:pageBreakBefore w:val="0"/>
              <w:widowControl w:val="0"/>
              <w:kinsoku/>
              <w:wordWrap/>
              <w:bidi w:val="0"/>
              <w:adjustRightInd/>
              <w:snapToGrid/>
              <w:spacing w:line="360" w:lineRule="auto"/>
              <w:ind w:firstLine="480" w:firstLineChars="200"/>
              <w:rPr>
                <w:rFonts w:hint="default" w:ascii="Times New Roman" w:hAnsi="Times New Roman" w:eastAsia="宋体" w:cs="Times New Roman"/>
                <w:snapToGrid w:val="0"/>
                <w:color w:val="000000"/>
                <w:spacing w:val="-1"/>
                <w:kern w:val="0"/>
                <w:sz w:val="24"/>
                <w:szCs w:val="24"/>
                <w:highlight w:val="none"/>
                <w:lang w:val="en-US" w:eastAsia="zh-CN"/>
              </w:rPr>
            </w:pPr>
            <w:r>
              <w:rPr>
                <w:rFonts w:hint="default" w:ascii="Times New Roman" w:hAnsi="Times New Roman" w:eastAsia="宋体" w:cs="Times New Roman"/>
                <w:color w:val="auto"/>
                <w:sz w:val="24"/>
                <w:szCs w:val="24"/>
                <w:lang w:val="en-US" w:eastAsia="zh-CN"/>
              </w:rPr>
              <w:t>本项目</w:t>
            </w:r>
            <w:r>
              <w:rPr>
                <w:rFonts w:hint="default" w:ascii="Times New Roman" w:hAnsi="Times New Roman" w:eastAsia="宋体" w:cs="Times New Roman"/>
                <w:snapToGrid w:val="0"/>
                <w:sz w:val="24"/>
                <w:szCs w:val="24"/>
              </w:rPr>
              <w:t>道路建设9.574km，其中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北一区5.474km、奎东特色产业园4.1km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供排水管线建设38.3km，其中</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北一区2km、南区22.9km、奎东特色产业园13.4km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建设北一区电力线路改迁4.4km</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对同济里小区进行改造</w:t>
            </w:r>
            <w:r>
              <w:rPr>
                <w:rFonts w:hint="eastAsia"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rPr>
              <w:t>建设中小企业创业园一期标准厂房，共14栋，单体厂房占地面积2883.06m</w:t>
            </w:r>
            <w:r>
              <w:rPr>
                <w:rFonts w:hint="eastAsia" w:ascii="Times New Roman" w:hAnsi="Times New Roman" w:eastAsia="宋体" w:cs="Times New Roman"/>
                <w:snapToGrid w:val="0"/>
                <w:sz w:val="24"/>
                <w:szCs w:val="24"/>
                <w:vertAlign w:val="superscript"/>
                <w:lang w:val="en-US" w:eastAsia="zh-CN"/>
              </w:rPr>
              <w:t>2</w:t>
            </w:r>
            <w:r>
              <w:rPr>
                <w:rFonts w:hint="default" w:ascii="Times New Roman" w:hAnsi="Times New Roman" w:eastAsia="宋体" w:cs="Times New Roman"/>
                <w:snapToGrid w:val="0"/>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textAlignment w:val="baseline"/>
              <w:rPr>
                <w:rFonts w:hint="default" w:ascii="Times New Roman" w:hAnsi="Times New Roman" w:eastAsia="宋体" w:cs="Times New Roman"/>
                <w:spacing w:val="-1"/>
                <w:sz w:val="24"/>
                <w:szCs w:val="24"/>
                <w:lang w:val="en-US" w:eastAsia="zh-CN"/>
              </w:rPr>
            </w:pPr>
            <w:r>
              <w:rPr>
                <w:rFonts w:hint="default" w:ascii="Times New Roman" w:hAnsi="Times New Roman" w:eastAsia="宋体" w:cs="Times New Roman"/>
                <w:snapToGrid/>
                <w:color w:val="auto"/>
                <w:kern w:val="2"/>
                <w:sz w:val="24"/>
                <w:szCs w:val="24"/>
                <w:lang w:val="en-US" w:eastAsia="zh-CN" w:bidi="ar-SA"/>
              </w:rPr>
              <w:t>该项</w:t>
            </w:r>
            <w:r>
              <w:rPr>
                <w:rFonts w:hint="default" w:ascii="Times New Roman" w:hAnsi="Times New Roman" w:eastAsia="宋体" w:cs="Times New Roman"/>
                <w:spacing w:val="-1"/>
                <w:sz w:val="24"/>
                <w:szCs w:val="24"/>
              </w:rPr>
              <w:t>项目投资共</w:t>
            </w:r>
            <w:r>
              <w:rPr>
                <w:rFonts w:hint="eastAsia" w:ascii="Times New Roman" w:hAnsi="Times New Roman" w:eastAsia="宋体" w:cs="Times New Roman"/>
                <w:spacing w:val="-1"/>
                <w:sz w:val="24"/>
                <w:szCs w:val="24"/>
                <w:lang w:val="en-US" w:eastAsia="zh-CN"/>
              </w:rPr>
              <w:t>30228</w:t>
            </w:r>
            <w:r>
              <w:rPr>
                <w:rFonts w:hint="default" w:ascii="Times New Roman" w:hAnsi="Times New Roman" w:eastAsia="宋体" w:cs="Times New Roman"/>
                <w:spacing w:val="-1"/>
                <w:sz w:val="24"/>
                <w:szCs w:val="24"/>
              </w:rPr>
              <w:t>万元，</w:t>
            </w:r>
            <w:r>
              <w:rPr>
                <w:rFonts w:hint="default" w:ascii="Times New Roman" w:hAnsi="Times New Roman" w:eastAsia="宋体" w:cs="Times New Roman"/>
                <w:spacing w:val="-1"/>
                <w:sz w:val="24"/>
                <w:szCs w:val="24"/>
                <w:lang w:val="en-US" w:eastAsia="zh-CN"/>
              </w:rPr>
              <w:t>环保投资</w:t>
            </w:r>
            <w:r>
              <w:rPr>
                <w:rFonts w:hint="eastAsia" w:ascii="Times New Roman" w:hAnsi="Times New Roman" w:eastAsia="宋体" w:cs="Times New Roman"/>
                <w:spacing w:val="-1"/>
                <w:sz w:val="24"/>
                <w:szCs w:val="24"/>
                <w:lang w:val="en-US" w:eastAsia="zh-CN"/>
              </w:rPr>
              <w:t>145</w:t>
            </w:r>
            <w:r>
              <w:rPr>
                <w:rFonts w:hint="default" w:ascii="Times New Roman" w:hAnsi="Times New Roman" w:eastAsia="宋体" w:cs="Times New Roman"/>
                <w:spacing w:val="-1"/>
                <w:sz w:val="24"/>
                <w:szCs w:val="24"/>
                <w:lang w:val="en-US" w:eastAsia="zh-CN"/>
              </w:rPr>
              <w:t>万元，占总投资的</w:t>
            </w:r>
            <w:r>
              <w:rPr>
                <w:rFonts w:hint="eastAsia" w:ascii="Times New Roman" w:hAnsi="Times New Roman" w:eastAsia="宋体" w:cs="Times New Roman"/>
                <w:spacing w:val="-1"/>
                <w:sz w:val="24"/>
                <w:szCs w:val="24"/>
                <w:lang w:val="en-US" w:eastAsia="zh-CN"/>
              </w:rPr>
              <w:t>0.48%。</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2、验收调查结论</w:t>
            </w:r>
          </w:p>
          <w:p>
            <w:pPr>
              <w:pStyle w:val="2"/>
              <w:widowControl w:val="0"/>
              <w:kinsoku/>
              <w:autoSpaceDE/>
              <w:autoSpaceDN/>
              <w:adjustRightInd/>
              <w:snapToGrid/>
              <w:spacing w:line="360" w:lineRule="auto"/>
              <w:ind w:firstLine="480" w:firstLineChars="200"/>
              <w:jc w:val="both"/>
              <w:textAlignment w:val="auto"/>
              <w:rPr>
                <w:rFonts w:hint="eastAsia" w:eastAsia="宋体" w:cs="Times New Roman"/>
                <w:snapToGrid/>
                <w:color w:val="auto"/>
                <w:kern w:val="2"/>
                <w:sz w:val="24"/>
                <w:szCs w:val="24"/>
                <w:lang w:val="en-US" w:eastAsia="zh-CN" w:bidi="ar-SA"/>
              </w:rPr>
            </w:pPr>
            <w:r>
              <w:rPr>
                <w:rFonts w:hint="eastAsia" w:eastAsia="宋体" w:cs="Times New Roman"/>
                <w:snapToGrid/>
                <w:color w:val="auto"/>
                <w:kern w:val="2"/>
                <w:sz w:val="24"/>
                <w:szCs w:val="24"/>
                <w:lang w:val="en-US" w:eastAsia="zh-CN" w:bidi="ar-SA"/>
              </w:rPr>
              <w:t>2.1施工期调查结论</w:t>
            </w:r>
          </w:p>
          <w:p>
            <w:pPr>
              <w:keepNext w:val="0"/>
              <w:keepLines w:val="0"/>
              <w:pageBreakBefore w:val="0"/>
              <w:widowControl/>
              <w:suppressLineNumbers w:val="0"/>
              <w:kinsoku w:val="0"/>
              <w:wordWrap/>
              <w:overflowPunct/>
              <w:topLinePunct w:val="0"/>
              <w:autoSpaceDE w:val="0"/>
              <w:autoSpaceDN w:val="0"/>
              <w:bidi w:val="0"/>
              <w:adjustRightInd/>
              <w:snapToGrid/>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建设单位在施工期已按环评要求落实各项污染防治措施，验收现场调查时，施工沿线无弃土弃渣堆放，无环境遗留问题。施工结束后，临时占地已完成恢复。</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lang w:val="en-US"/>
              </w:rPr>
            </w:pPr>
            <w:r>
              <w:rPr>
                <w:rFonts w:hint="default" w:ascii="Times New Roman" w:hAnsi="Times New Roman" w:eastAsia="宋体" w:cs="Times New Roman"/>
                <w:snapToGrid w:val="0"/>
                <w:color w:val="000000"/>
                <w:kern w:val="0"/>
                <w:sz w:val="24"/>
                <w:szCs w:val="24"/>
                <w:lang w:val="en-US" w:eastAsia="zh-CN" w:bidi="ar"/>
              </w:rPr>
              <w:t>2.2运营期</w:t>
            </w:r>
            <w:r>
              <w:rPr>
                <w:rFonts w:hint="eastAsia" w:ascii="宋体" w:hAnsi="宋体" w:eastAsia="宋体" w:cs="宋体"/>
                <w:snapToGrid w:val="0"/>
                <w:color w:val="000000"/>
                <w:kern w:val="0"/>
                <w:sz w:val="24"/>
                <w:szCs w:val="24"/>
                <w:lang w:val="en-US" w:eastAsia="zh-CN" w:bidi="ar"/>
              </w:rPr>
              <w:t>调查结论</w:t>
            </w:r>
          </w:p>
          <w:p>
            <w:pPr>
              <w:pStyle w:val="2"/>
              <w:widowControl w:val="0"/>
              <w:numPr>
                <w:ilvl w:val="0"/>
                <w:numId w:val="5"/>
              </w:numPr>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水环境影响调查结论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中道路工程项目运营后水污染源主要来为降雨冲刷路面产生的路面径流污水，污水量影响因素包括降雨强度、降雨历时、降雨频率、车流量、路面宽度和产污路段长度等，主要污染物为SS。根据经开区气候特点，本次建设的道路所在区域降水量很少，蒸发量大，路面雨水径流对环境影响较小。</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本项目创业园生活污水近期(2017年)排放量为1275m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远期(2025年)排放量为12750m</w:t>
            </w:r>
            <w:r>
              <w:rPr>
                <w:rFonts w:hint="default" w:ascii="Times New Roman" w:hAnsi="Times New Roman" w:eastAsia="宋体" w:cs="Times New Roman"/>
                <w:snapToGrid w:val="0"/>
                <w:color w:val="000000"/>
                <w:kern w:val="0"/>
                <w:sz w:val="24"/>
                <w:szCs w:val="24"/>
                <w:vertAlign w:val="superscript"/>
                <w:lang w:val="en-US" w:eastAsia="zh-CN" w:bidi="ar"/>
              </w:rPr>
              <w:t>3</w:t>
            </w:r>
            <w:r>
              <w:rPr>
                <w:rFonts w:hint="default" w:ascii="Times New Roman" w:hAnsi="Times New Roman" w:eastAsia="宋体" w:cs="Times New Roman"/>
                <w:snapToGrid w:val="0"/>
                <w:color w:val="000000"/>
                <w:kern w:val="0"/>
                <w:sz w:val="24"/>
                <w:szCs w:val="24"/>
                <w:lang w:val="en-US" w:eastAsia="zh-CN" w:bidi="ar"/>
              </w:rPr>
              <w:t>/a。水质满足奎屯市东郊污水处理厂接管水质标准，经附近园区排水管网，最终排向奎屯市东郊污水处理厂正常情况下，对项目区的环境及项日所在区域地下水无影响。</w:t>
            </w:r>
          </w:p>
          <w:p>
            <w:pPr>
              <w:pStyle w:val="2"/>
              <w:widowControl w:val="0"/>
              <w:numPr>
                <w:ilvl w:val="0"/>
                <w:numId w:val="5"/>
              </w:numPr>
              <w:kinsoku/>
              <w:autoSpaceDE/>
              <w:autoSpaceDN/>
              <w:adjustRightInd/>
              <w:snapToGrid/>
              <w:spacing w:line="360" w:lineRule="auto"/>
              <w:ind w:left="0" w:leftChars="0"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环境空气影响调查结论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本项目中道路工程项目在预测的目标年，汽车尾所排放量不大，对大气环境的贡献值较小。</w:t>
            </w:r>
          </w:p>
          <w:p>
            <w:pPr>
              <w:pStyle w:val="2"/>
              <w:widowControl w:val="0"/>
              <w:numPr>
                <w:ilvl w:val="0"/>
                <w:numId w:val="5"/>
              </w:numPr>
              <w:kinsoku/>
              <w:autoSpaceDE/>
              <w:autoSpaceDN/>
              <w:adjustRightInd/>
              <w:snapToGrid/>
              <w:spacing w:line="360" w:lineRule="auto"/>
              <w:ind w:left="0" w:leftChars="0"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声环境影响调查结论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本项目道路工程中道路</w:t>
            </w:r>
            <w:r>
              <w:rPr>
                <w:rFonts w:hint="default" w:ascii="Times New Roman" w:hAnsi="Times New Roman" w:eastAsia="宋体" w:cs="Times New Roman"/>
                <w:snapToGrid w:val="0"/>
                <w:color w:val="000000"/>
                <w:kern w:val="0"/>
                <w:sz w:val="24"/>
                <w:szCs w:val="24"/>
                <w:lang w:val="en-US" w:eastAsia="zh-CN" w:bidi="ar"/>
              </w:rPr>
              <w:t>设计行驶速度为50km/h</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本次环评要求按有关规定设置减速带、限速标志，建立和完善道路、交通管理制度，提高机动车噪声的排放标准。定期监测机动车噪声，对超标车辆实行强制维修，噪声达标才能上路行驶，逐步淘汰噪声较大的车辆。采取上述措施后项目本项目建成的道路所在区域声环境质量的影响可控制在《声环境质量标准》(GB3096-2008)中的4a类标准，对声</w:t>
            </w:r>
            <w:r>
              <w:rPr>
                <w:rFonts w:hint="eastAsia" w:ascii="宋体" w:hAnsi="宋体" w:eastAsia="宋体" w:cs="宋体"/>
                <w:snapToGrid w:val="0"/>
                <w:color w:val="000000"/>
                <w:kern w:val="0"/>
                <w:sz w:val="24"/>
                <w:szCs w:val="24"/>
                <w:lang w:val="en-US" w:eastAsia="zh-CN" w:bidi="ar"/>
              </w:rPr>
              <w:t>环境影响不大。</w:t>
            </w:r>
          </w:p>
          <w:p>
            <w:pPr>
              <w:pStyle w:val="2"/>
              <w:widowControl w:val="0"/>
              <w:numPr>
                <w:ilvl w:val="0"/>
                <w:numId w:val="5"/>
              </w:numPr>
              <w:kinsoku/>
              <w:autoSpaceDE/>
              <w:autoSpaceDN/>
              <w:adjustRightInd/>
              <w:snapToGrid/>
              <w:spacing w:line="360" w:lineRule="auto"/>
              <w:ind w:left="0" w:leftChars="0"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固体废物影响调查结论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本项目道路工程运营期固体废弃物的是在道路养护过程中产生的沥青废渣，由维修施工单位全部运往指定地点进行处置。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eastAsia="宋体" w:cs="Times New Roman"/>
                <w:snapToGrid w:val="0"/>
                <w:color w:val="000000"/>
                <w:kern w:val="0"/>
                <w:sz w:val="24"/>
                <w:szCs w:val="24"/>
                <w:lang w:val="en-US" w:eastAsia="zh-CN" w:bidi="ar"/>
              </w:rPr>
            </w:pPr>
            <w:r>
              <w:rPr>
                <w:rFonts w:hint="default" w:ascii="Times New Roman" w:hAnsi="Times New Roman" w:eastAsia="宋体" w:cs="Times New Roman"/>
                <w:snapToGrid w:val="0"/>
                <w:color w:val="000000"/>
                <w:kern w:val="0"/>
                <w:sz w:val="24"/>
                <w:szCs w:val="24"/>
                <w:lang w:val="en-US" w:eastAsia="zh-CN" w:bidi="ar"/>
              </w:rPr>
              <w:t>中小企业创业园生活垃圾近期(2017年)产生量为30t</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a</w:t>
            </w:r>
            <w:r>
              <w:rPr>
                <w:rFonts w:hint="eastAsia" w:ascii="Times New Roman" w:hAnsi="Times New Roman" w:eastAsia="宋体" w:cs="Times New Roman"/>
                <w:snapToGrid w:val="0"/>
                <w:color w:val="000000"/>
                <w:kern w:val="0"/>
                <w:sz w:val="24"/>
                <w:szCs w:val="24"/>
                <w:lang w:val="en-US" w:eastAsia="zh-CN" w:bidi="ar"/>
              </w:rPr>
              <w:t>，</w:t>
            </w:r>
            <w:r>
              <w:rPr>
                <w:rFonts w:hint="default" w:ascii="Times New Roman" w:hAnsi="Times New Roman" w:eastAsia="宋体" w:cs="Times New Roman"/>
                <w:snapToGrid w:val="0"/>
                <w:color w:val="000000"/>
                <w:kern w:val="0"/>
                <w:sz w:val="24"/>
                <w:szCs w:val="24"/>
                <w:lang w:val="en-US" w:eastAsia="zh-CN" w:bidi="ar"/>
              </w:rPr>
              <w:t>远期(2025年)产生量为300t/a。只要做到分类处理、日产日清，清运过程注意文明卫生，则生活垃圾对周围环境影响较小。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right="0" w:rightChars="0" w:firstLine="496" w:firstLineChars="200"/>
              <w:textAlignment w:val="baseline"/>
              <w:rPr>
                <w:rFonts w:hint="default" w:ascii="Times New Roman" w:hAnsi="Times New Roman" w:eastAsia="宋体" w:cs="Times New Roman"/>
                <w:b w:val="0"/>
                <w:bCs w:val="0"/>
                <w:snapToGrid w:val="0"/>
                <w:color w:val="000000"/>
                <w:spacing w:val="4"/>
                <w:kern w:val="0"/>
                <w:sz w:val="24"/>
                <w:szCs w:val="24"/>
                <w:lang w:val="en-US" w:eastAsia="zh-CN"/>
              </w:rPr>
            </w:pPr>
            <w:r>
              <w:rPr>
                <w:rFonts w:hint="eastAsia" w:ascii="Times New Roman" w:hAnsi="Times New Roman" w:eastAsia="宋体" w:cs="Times New Roman"/>
                <w:b w:val="0"/>
                <w:bCs w:val="0"/>
                <w:snapToGrid w:val="0"/>
                <w:color w:val="000000"/>
                <w:spacing w:val="4"/>
                <w:kern w:val="0"/>
                <w:sz w:val="24"/>
                <w:szCs w:val="24"/>
                <w:lang w:val="en-US" w:eastAsia="zh-CN"/>
              </w:rPr>
              <w:t>（5）电磁辐射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baseline"/>
              <w:rPr>
                <w:rFonts w:hint="default"/>
              </w:rPr>
            </w:pPr>
            <w:r>
              <w:rPr>
                <w:rFonts w:hint="default" w:ascii="Times New Roman" w:hAnsi="Times New Roman" w:eastAsia="宋体" w:cs="Times New Roman"/>
                <w:snapToGrid w:val="0"/>
                <w:color w:val="000000"/>
                <w:kern w:val="0"/>
                <w:sz w:val="24"/>
                <w:szCs w:val="24"/>
                <w:lang w:val="en-US" w:eastAsia="zh-CN" w:bidi="ar"/>
              </w:rPr>
              <w:t>本项目电力改迁和架设电线会产生的一定的电磁辐射，但本项目最大电压为110kV且项目区距离集中居民住宅区较远，不会对居民身体健康产生危害。110kV输电线路采用高压架空线路，最终的接入系统方案以审查后的接入设计为准，线路尽量与道路平行，导线产生的电磁辐射影响较小，在正常情况下对地面人员的活动无不良影响，影响甚微。</w:t>
            </w:r>
          </w:p>
          <w:p>
            <w:pPr>
              <w:keepNext w:val="0"/>
              <w:keepLines w:val="0"/>
              <w:pageBreakBefore w:val="0"/>
              <w:widowControl/>
              <w:kinsoku w:val="0"/>
              <w:wordWrap/>
              <w:overflowPunct/>
              <w:topLinePunct w:val="0"/>
              <w:autoSpaceDE w:val="0"/>
              <w:autoSpaceDN w:val="0"/>
              <w:bidi w:val="0"/>
              <w:adjustRightInd/>
              <w:snapToGrid/>
              <w:spacing w:line="360" w:lineRule="auto"/>
              <w:ind w:left="0" w:firstLine="552" w:firstLineChars="200"/>
              <w:textAlignment w:val="baseline"/>
              <w:outlineLvl w:val="9"/>
              <w:rPr>
                <w:rFonts w:hint="default" w:ascii="Times New Roman" w:hAnsi="Times New Roman" w:eastAsia="Times New Roman" w:cs="Times New Roman"/>
                <w:b/>
                <w:bCs/>
                <w:spacing w:val="-2"/>
                <w:sz w:val="28"/>
                <w:szCs w:val="28"/>
              </w:rPr>
            </w:pPr>
            <w:r>
              <w:rPr>
                <w:rFonts w:hint="default" w:ascii="Times New Roman" w:hAnsi="Times New Roman" w:eastAsia="Times New Roman" w:cs="Times New Roman"/>
                <w:b/>
                <w:bCs/>
                <w:spacing w:val="-2"/>
                <w:sz w:val="28"/>
                <w:szCs w:val="28"/>
              </w:rPr>
              <w:t>11.2 总结论</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①未按环境影响报告书(表)及其审批部门审批决定要来建成环境保护设施，或者环境保护设施不能与主体工程同时投产或者使用的；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②污染物排放不符合国家和地方相关标准、环境影响报告书(表)及其审按部门审批决定或者重点污染物排放总量控制指标要求的；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③环境影响报告书(表)经批准后，该建设项目的性质、规模、地点、采用的生产工艺或者防治污染、防止生态破坏的措施发生重大变动，建设单位未重新报批环境影响报告书(表)或者环境影响报告书(表)未经批准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④建设过程中造成重大环境污染未治理完成，或者造成重大生态破坏未恢复的；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⑤纳入排污许可管理的建设项目，无证排污或者不按证排污的；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⑥分期建设、分期投入生产或者使用依法应当分期验收的建设项目，其分期建设、分期投入生产或者使用的环境保护设施防治环境污染和生态破坏的能力不能满足其相应主体工程需要的；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⑦建设单位因该建设项目违反国家和地方环境保护法律法规受到处罚，被责令改正，尚未改正完成的；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⑧验收报告的基础资料数据明显不实，内容存在重大缺项、遗漏，或者验收结论不明确、不合理的；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⑨其他环境保护法律法规规章等规定不得通过环境保护验收的。</w:t>
            </w:r>
          </w:p>
          <w:p>
            <w:pPr>
              <w:pStyle w:val="2"/>
              <w:widowControl w:val="0"/>
              <w:kinsoku/>
              <w:autoSpaceDE/>
              <w:autoSpaceDN/>
              <w:adjustRightInd/>
              <w:snapToGrid/>
              <w:spacing w:line="360" w:lineRule="auto"/>
              <w:ind w:firstLine="480" w:firstLineChars="200"/>
              <w:jc w:val="both"/>
              <w:textAlignment w:val="auto"/>
              <w:rPr>
                <w:rFonts w:hint="default" w:ascii="Times New Roman" w:hAnsi="Times New Roman" w:eastAsia="宋体" w:cs="Times New Roman"/>
                <w:snapToGrid/>
                <w:color w:val="auto"/>
                <w:kern w:val="2"/>
                <w:sz w:val="24"/>
                <w:szCs w:val="24"/>
                <w:lang w:val="en-US" w:eastAsia="zh-CN" w:bidi="ar-SA"/>
              </w:rPr>
            </w:pPr>
            <w:r>
              <w:rPr>
                <w:rFonts w:hint="default" w:ascii="Times New Roman" w:hAnsi="Times New Roman" w:eastAsia="宋体" w:cs="Times New Roman"/>
                <w:snapToGrid/>
                <w:color w:val="auto"/>
                <w:kern w:val="2"/>
                <w:sz w:val="24"/>
                <w:szCs w:val="24"/>
                <w:lang w:val="en-US" w:eastAsia="zh-CN" w:bidi="ar-SA"/>
              </w:rPr>
              <w:t>综上所述，</w:t>
            </w:r>
            <w:r>
              <w:rPr>
                <w:rFonts w:hint="eastAsia" w:eastAsia="宋体" w:cs="Times New Roman"/>
                <w:snapToGrid/>
                <w:color w:val="auto"/>
                <w:kern w:val="2"/>
                <w:sz w:val="24"/>
                <w:szCs w:val="24"/>
                <w:lang w:val="en-US" w:eastAsia="zh-CN" w:bidi="ar-SA"/>
              </w:rPr>
              <w:t>本项目为生态类项目，建设单位</w:t>
            </w:r>
            <w:r>
              <w:rPr>
                <w:rFonts w:hint="default" w:ascii="Times New Roman" w:hAnsi="Times New Roman" w:eastAsia="宋体" w:cs="Times New Roman"/>
                <w:snapToGrid/>
                <w:color w:val="auto"/>
                <w:kern w:val="2"/>
                <w:sz w:val="24"/>
                <w:szCs w:val="24"/>
                <w:lang w:val="en-US" w:eastAsia="zh-CN" w:bidi="ar-SA"/>
              </w:rPr>
              <w:t>按环境影响报告表及其审批部门审批决定要来建成环境保护设施</w:t>
            </w:r>
            <w:r>
              <w:rPr>
                <w:rFonts w:hint="eastAsia" w:eastAsia="宋体" w:cs="Times New Roman"/>
                <w:snapToGrid/>
                <w:color w:val="auto"/>
                <w:kern w:val="2"/>
                <w:sz w:val="24"/>
                <w:szCs w:val="24"/>
                <w:lang w:val="en-US" w:eastAsia="zh-CN" w:bidi="ar-SA"/>
              </w:rPr>
              <w:t>，</w:t>
            </w:r>
            <w:r>
              <w:rPr>
                <w:rFonts w:hint="default" w:ascii="Times New Roman" w:hAnsi="Times New Roman" w:eastAsia="宋体" w:cs="Times New Roman"/>
                <w:snapToGrid/>
                <w:color w:val="auto"/>
                <w:kern w:val="2"/>
                <w:sz w:val="24"/>
                <w:szCs w:val="24"/>
                <w:lang w:val="en-US" w:eastAsia="zh-CN" w:bidi="ar-SA"/>
              </w:rPr>
              <w:t>根据《建设项目竣工环境保护验收暂行办法》，</w:t>
            </w:r>
            <w:r>
              <w:rPr>
                <w:rFonts w:hint="eastAsia" w:eastAsia="宋体" w:cs="Times New Roman"/>
                <w:snapToGrid/>
                <w:color w:val="auto"/>
                <w:kern w:val="2"/>
                <w:sz w:val="24"/>
                <w:szCs w:val="24"/>
                <w:lang w:val="en-US" w:eastAsia="zh-CN" w:bidi="ar-SA"/>
              </w:rPr>
              <w:t>新疆润盛投资发展有限公司奎屯-独山子经济技术开发区2014年基础设施建设项目</w:t>
            </w:r>
            <w:r>
              <w:rPr>
                <w:rFonts w:hint="default" w:ascii="Times New Roman" w:hAnsi="Times New Roman" w:eastAsia="宋体" w:cs="Times New Roman"/>
                <w:snapToGrid/>
                <w:color w:val="auto"/>
                <w:kern w:val="2"/>
                <w:sz w:val="24"/>
                <w:szCs w:val="24"/>
                <w:lang w:val="en-US" w:eastAsia="zh-CN" w:bidi="ar-SA"/>
              </w:rPr>
              <w:t>不属于验收不合格的九种情形之列。按照关于发布《建设项目竣工环境保护验收暂行办法》的公告（国家环保总局国环规环评[2017]4号，2017年11月22日）、《建设项目竣工环境保护验收技术规范 生态影响类》（HJ/T394-2007）、《中华人民共和国固体废物污染环境防治法》、《建设项目环境保护管理条例》中所规定对项目逐一对照核查，项目属于生态影响类项目。本工程实施后，能合理配置灌区水资源，改善灌区生态环境及周边居民出行环境，同时促进农业生产力的发展，减轻农民负担，对生态环境保护提供了保障。</w:t>
            </w:r>
          </w:p>
          <w:p>
            <w:pPr>
              <w:pStyle w:val="2"/>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项目工程在建设过程中，建设单位应严格按环境影响评价报告及批复要求进行工程设计和施工，应全面执行建设项目环境保护“三同时”制度。新疆润盛投资发展有限公司奎屯-独山子经济技术开</w:t>
            </w:r>
            <w:r>
              <w:rPr>
                <w:rFonts w:hint="default" w:ascii="Times New Roman" w:hAnsi="Times New Roman" w:eastAsia="宋体" w:cs="Times New Roman"/>
                <w:snapToGrid/>
                <w:color w:val="auto"/>
                <w:kern w:val="2"/>
                <w:sz w:val="24"/>
                <w:szCs w:val="24"/>
                <w:lang w:val="en-US" w:eastAsia="zh-CN" w:bidi="ar-SA"/>
              </w:rPr>
              <w:t>发区2014年基</w:t>
            </w:r>
            <w:r>
              <w:rPr>
                <w:rFonts w:hint="eastAsia" w:ascii="宋体" w:hAnsi="宋体" w:eastAsia="宋体" w:cs="宋体"/>
                <w:snapToGrid/>
                <w:color w:val="auto"/>
                <w:kern w:val="2"/>
                <w:sz w:val="24"/>
                <w:szCs w:val="24"/>
                <w:lang w:val="en-US" w:eastAsia="zh-CN" w:bidi="ar-SA"/>
              </w:rPr>
              <w:t>础设施建设项目履行了环评审批手续，项目在建设过程中基本按照环境影响评价文件及批复文件要求建设了相应的环保设施和措施。调查报告表明，可做到污染物达标排放。项目环保设施符合竣工环境保护设施验收的条件，可申请环保验收。</w:t>
            </w:r>
          </w:p>
          <w:p>
            <w:pPr>
              <w:keepNext w:val="0"/>
              <w:keepLines w:val="0"/>
              <w:pageBreakBefore w:val="0"/>
              <w:widowControl/>
              <w:kinsoku w:val="0"/>
              <w:wordWrap/>
              <w:overflowPunct/>
              <w:topLinePunct w:val="0"/>
              <w:autoSpaceDE w:val="0"/>
              <w:autoSpaceDN w:val="0"/>
              <w:bidi w:val="0"/>
              <w:adjustRightInd/>
              <w:snapToGrid/>
              <w:spacing w:line="360" w:lineRule="auto"/>
              <w:ind w:left="0" w:firstLine="552" w:firstLineChars="200"/>
              <w:textAlignment w:val="baseline"/>
              <w:outlineLvl w:val="9"/>
              <w:rPr>
                <w:rFonts w:hint="default" w:ascii="Times New Roman" w:hAnsi="Times New Roman" w:eastAsia="Times New Roman" w:cs="Times New Roman"/>
                <w:b/>
                <w:bCs/>
                <w:spacing w:val="-2"/>
                <w:sz w:val="28"/>
                <w:szCs w:val="28"/>
              </w:rPr>
            </w:pPr>
            <w:r>
              <w:rPr>
                <w:rFonts w:hint="default" w:ascii="Times New Roman" w:hAnsi="Times New Roman" w:eastAsia="Times New Roman" w:cs="Times New Roman"/>
                <w:b/>
                <w:bCs/>
                <w:spacing w:val="-2"/>
                <w:sz w:val="28"/>
                <w:szCs w:val="28"/>
              </w:rPr>
              <w:t xml:space="preserve">11.3 </w:t>
            </w:r>
            <w:r>
              <w:rPr>
                <w:rFonts w:hint="eastAsia" w:ascii="Times New Roman" w:hAnsi="Times New Roman" w:eastAsia="宋体" w:cs="Times New Roman"/>
                <w:b/>
                <w:bCs/>
                <w:spacing w:val="-2"/>
                <w:sz w:val="28"/>
                <w:szCs w:val="28"/>
                <w:lang w:val="en-US" w:eastAsia="zh-CN"/>
              </w:rPr>
              <w:t>要求、</w:t>
            </w:r>
            <w:r>
              <w:rPr>
                <w:rFonts w:hint="default" w:ascii="Times New Roman" w:hAnsi="Times New Roman" w:eastAsia="Times New Roman" w:cs="Times New Roman"/>
                <w:b/>
                <w:bCs/>
                <w:spacing w:val="-2"/>
                <w:sz w:val="28"/>
                <w:szCs w:val="28"/>
              </w:rPr>
              <w:t>建议</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 xml:space="preserve">(1)运营过程中建设单位应严格执行环评报告提出的各项污染控制措施 </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(2)本次环评要求建设单位完善道路工程的人行道和绿化带，以便道路两侧形成绿色屏障，可有效减少道路扬尘等大气污染、降低噪声。</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(3)加强各管线的维护、检修，做到随坏随修，保证其能够正常稳定的运行。</w:t>
            </w:r>
          </w:p>
          <w:p>
            <w:pPr>
              <w:keepNext w:val="0"/>
              <w:keepLines w:val="0"/>
              <w:pageBreakBefore w:val="0"/>
              <w:widowControl/>
              <w:suppressLineNumbers w:val="0"/>
              <w:kinsoku w:val="0"/>
              <w:wordWrap/>
              <w:overflowPunct/>
              <w:topLinePunct w:val="0"/>
              <w:autoSpaceDE/>
              <w:autoSpaceDN/>
              <w:bidi w:val="0"/>
              <w:adjustRightInd/>
              <w:snapToGrid/>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宋体" w:cs="Times New Roman"/>
                <w:snapToGrid w:val="0"/>
                <w:color w:val="000000"/>
                <w:kern w:val="0"/>
                <w:sz w:val="24"/>
                <w:szCs w:val="24"/>
                <w:lang w:val="en-US" w:eastAsia="zh-CN" w:bidi="ar"/>
              </w:rPr>
              <w:t>(4)对生活垃圾进行分类收集，有回收利用价值的全部回收利用，无利用价值的全部集中收集，委托环卫部门统一清运，做到日产日清。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napToGrid w:val="0"/>
                <w:color w:val="000000"/>
                <w:kern w:val="0"/>
                <w:sz w:val="24"/>
                <w:szCs w:val="24"/>
                <w:lang w:val="en-US" w:eastAsia="zh-CN" w:bidi="ar"/>
              </w:rPr>
              <w:t>(5)严格按照本报告中论述的治理措施进行实施，项目竣工后经环保主管部门验收合格后方可投入运行。</w:t>
            </w:r>
          </w:p>
        </w:tc>
      </w:tr>
    </w:tbl>
    <w:p>
      <w:pPr>
        <w:pStyle w:val="7"/>
        <w:ind w:left="0" w:leftChars="0" w:firstLine="0" w:firstLineChars="0"/>
      </w:pPr>
    </w:p>
    <w:sectPr>
      <w:footerReference r:id="rId18" w:type="default"/>
      <w:pgSz w:w="11907" w:h="16839"/>
      <w:pgMar w:top="1803" w:right="1440" w:bottom="1633" w:left="1440" w:header="992" w:footer="992"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Bahnschrift Light Condensed">
    <w:panose1 w:val="020B0502040204020203"/>
    <w:charset w:val="00"/>
    <w:family w:val="auto"/>
    <w:pitch w:val="default"/>
    <w:sig w:usb0="800002C7" w:usb1="00000002" w:usb2="00000000" w:usb3="00000000" w:csb0="2000019F" w:csb1="00000000"/>
  </w:font>
  <w:font w:name="Yu Gothic UI Light">
    <w:panose1 w:val="020B0300000000000000"/>
    <w:charset w:val="80"/>
    <w:family w:val="auto"/>
    <w:pitch w:val="default"/>
    <w:sig w:usb0="E00002FF" w:usb1="2AC7FDFF" w:usb2="00000016" w:usb3="00000000" w:csb0="2002009F" w:csb1="00000000"/>
  </w:font>
  <w:font w:name="Bahnschrift Light">
    <w:panose1 w:val="020B0502040204020203"/>
    <w:charset w:val="00"/>
    <w:family w:val="auto"/>
    <w:pitch w:val="default"/>
    <w:sig w:usb0="800002C7" w:usb1="00000002" w:usb2="00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77"/>
      <w:rPr>
        <w:rFonts w:ascii="宋体" w:hAnsi="宋体" w:eastAsia="宋体" w:cs="宋体"/>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posOffset>2780030</wp:posOffset>
              </wp:positionH>
              <wp:positionV relativeFrom="paragraph">
                <wp:posOffset>-142875</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8.9pt;margin-top:-11.25pt;height:144pt;width:144pt;mso-position-horizontal-relative:margin;mso-wrap-style:none;z-index:251667456;mso-width-relative:page;mso-height-relative:page;" filled="f" stroked="f" coordsize="21600,21600" o:gfxdata="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AyFTNx2QAAAAsBAAAPAAAAAAAAAAEAIAAAACIAAABkcnMvZG93bnJldi54&#10;bWxQSwECFAAUAAAACACHTuJA+Cvns90CAAAmBgAADgAAAAAAAAABACAAAAAoAQAAZHJzL2Uyb0Rv&#10;Yy54bWxQSwUGAAAAAAYABgBZAQAAdwY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87"/>
      <w:rPr>
        <w:rFonts w:hint="default" w:ascii="宋体" w:hAnsi="宋体" w:eastAsia="宋体" w:cs="宋体"/>
        <w:sz w:val="18"/>
        <w:szCs w:val="18"/>
        <w:lang w:val="en-US"/>
      </w:rPr>
    </w:pPr>
    <w:r>
      <w:rPr>
        <w:sz w:val="18"/>
      </w:rPr>
      <mc:AlternateContent>
        <mc:Choice Requires="wps">
          <w:drawing>
            <wp:anchor distT="0" distB="0" distL="114300" distR="114300" simplePos="0" relativeHeight="251668480" behindDoc="0" locked="0" layoutInCell="1" allowOverlap="1">
              <wp:simplePos x="0" y="0"/>
              <wp:positionH relativeFrom="margin">
                <wp:posOffset>2789555</wp:posOffset>
              </wp:positionH>
              <wp:positionV relativeFrom="paragraph">
                <wp:posOffset>-66675</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9.65pt;margin-top:-5.25pt;height:144pt;width:144pt;mso-position-horizontal-relative:margin;mso-wrap-style:none;z-index:251668480;mso-width-relative:page;mso-height-relative:page;" filled="f" stroked="f" coordsize="21600,21600" o:gfxdata="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w0obZ9kAAAALAQAADwAAAAAAAAABACAAAAAiAAAAZHJzL2Rvd25yZXYu&#10;eG1sUEsBAhQAFAAAAAgAh07iQENs1JbeAgAAJgYAAA4AAAAAAAAAAQAgAAAAKAEAAGRycy9lMm9E&#10;b2MueG1sUEsFBgAAAAAGAAYAWQEAAHgGA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87"/>
      <w:rPr>
        <w:rFonts w:hint="default" w:ascii="宋体" w:hAnsi="宋体" w:eastAsia="宋体" w:cs="宋体"/>
        <w:sz w:val="18"/>
        <w:szCs w:val="18"/>
        <w:lang w:val="en-US"/>
      </w:rPr>
    </w:pPr>
    <w:r>
      <w:rPr>
        <w:sz w:val="18"/>
      </w:rPr>
      <mc:AlternateContent>
        <mc:Choice Requires="wps">
          <w:drawing>
            <wp:anchor distT="0" distB="0" distL="114300" distR="114300" simplePos="0" relativeHeight="251669504" behindDoc="0" locked="0" layoutInCell="1" allowOverlap="1">
              <wp:simplePos x="0" y="0"/>
              <wp:positionH relativeFrom="margin">
                <wp:posOffset>2780030</wp:posOffset>
              </wp:positionH>
              <wp:positionV relativeFrom="paragraph">
                <wp:posOffset>-76200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8.9pt;margin-top:-6pt;height:144pt;width:144pt;mso-position-horizontal-relative:margin;mso-wrap-style:none;z-index:251669504;mso-width-relative:page;mso-height-relative:page;" filled="f" stroked="f" coordsize="21600,21600" o:gfxdata="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HC/JC2AAAAAsBAAAPAAAAAAAAAAEAIAAAACIAAABkcnMvZG93bnJldi54&#10;bWxQSwECFAAUAAAACACHTuJAFVPqPN4CAAAmBgAADgAAAAAAAAABACAAAAAnAQAAZHJzL2Uyb0Rv&#10;Yy54bWxQSwUGAAAAAAYABgBZAQAAdwY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70528" behindDoc="0" locked="0" layoutInCell="1" allowOverlap="1">
              <wp:simplePos x="0" y="0"/>
              <wp:positionH relativeFrom="margin">
                <wp:posOffset>2808605</wp:posOffset>
              </wp:positionH>
              <wp:positionV relativeFrom="paragraph">
                <wp:posOffset>-228600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1.15pt;margin-top:-18pt;height:144pt;width:144pt;mso-position-horizontal-relative:margin;mso-wrap-style:none;z-index:251670528;mso-width-relative:page;mso-height-relative:page;" filled="f" stroked="f" coordsize="21600,21600" o:gfxdata="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DZgxG2AAAAAsBAAAPAAAAAAAAAAEAIAAAACIAAABkcnMvZG93bnJldi54&#10;bWxQSwECFAAUAAAACACHTuJANeOy3N4CAAAmBgAADgAAAAAAAAABACAAAAAnAQAAZHJzL2Uyb0Rv&#10;Yy54bWxQSwUGAAAAAAYABgBZAQAAdwY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231"/>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2821305</wp:posOffset>
              </wp:positionH>
              <wp:positionV relativeFrom="paragraph">
                <wp:posOffset>-57150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2.15pt;margin-top:-4.5pt;height:144pt;width:144pt;mso-position-horizontal-relative:margin;mso-wrap-style:none;z-index:251659264;mso-width-relative:page;mso-height-relative:page;" filled="f" stroked="f" coordsize="21600,21600" o:gfxdata="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xd6RS9YAAAAKAQAADwAAAAAAAAABACAAAAAiAAAAZHJzL2Rvd25yZXYueG1s&#10;UEsBAhQAFAAAAAgAh07iQOuZSL7eAgAAJgYAAA4AAAAAAAAAAQAgAAAAJQEAAGRycy9lMm9Eb2Mu&#10;eG1sUEsFBgAAAAAGAAYAWQEAAHUGA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posOffset>2830830</wp:posOffset>
              </wp:positionH>
              <wp:positionV relativeFrom="paragraph">
                <wp:posOffset>-85725</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2.9pt;margin-top:-6.75pt;height:144pt;width:144pt;mso-position-horizontal-relative:margin;mso-wrap-style:none;z-index:251660288;mso-width-relative:page;mso-height-relative:page;" filled="f" stroked="f" coordsize="21600,21600" o:gfxdata="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vO97GtkAAAALAQAADwAAAAAAAAABACAAAAAiAAAAZHJzL2Rvd25yZXYu&#10;eG1sUEsBAhQAFAAAAAgAh07iQMspEF7eAgAAJgYAAA4AAAAAAAAAAQAgAAAAKAEAAGRycy9lMm9E&#10;b2MueG1sUEsFBgAAAAAGAAYAWQEAAHgGA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ind w:left="423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posOffset>2830830</wp:posOffset>
              </wp:positionH>
              <wp:positionV relativeFrom="paragraph">
                <wp:posOffset>-66675</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2.9pt;margin-top:-5.25pt;height:144pt;width:144pt;mso-position-horizontal-relative:margin;mso-wrap-style:none;z-index:251661312;mso-width-relative:page;mso-height-relative:page;" filled="f" stroked="f" coordsize="21600,21600" o:gfxdata="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ARojr42AAAAAsBAAAPAAAAAAAAAAEAIAAAACIAAABkcnMvZG93bnJldi54&#10;bWxQSwECFAAUAAAACACHTuJAnRYu9N4CAAAmBgAADgAAAAAAAAABACAAAAAnAQAAZHJzL2Uyb0Rv&#10;Yy54bWxQSwUGAAAAAAYABgBZAQAAdw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posOffset>2789555</wp:posOffset>
              </wp:positionH>
              <wp:positionV relativeFrom="paragraph">
                <wp:posOffset>-76200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9.65pt;margin-top:-6pt;height:144pt;width:144pt;mso-position-horizontal-relative:margin;mso-wrap-style:none;z-index:251662336;mso-width-relative:page;mso-height-relative:page;" filled="f" stroked="f" coordsize="21600,21600" o:gfxdata="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AaQDUS2AAAAAsBAAAPAAAAAAAAAAEAIAAAACIAAABkcnMvZG93bnJldi54&#10;bWxQSwECFAAUAAAACACHTuJAJlEd0d4CAAAmBgAADgAAAAAAAAABACAAAAAnAQAAZHJzL2Uyb0Rv&#10;Yy54bWxQSwUGAAAAAAYABgBZAQAAdwY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rPr>
        <w:rFonts w:hint="default" w:ascii="宋体" w:hAnsi="宋体" w:eastAsia="宋体" w:cs="宋体"/>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posOffset>2799080</wp:posOffset>
              </wp:positionH>
              <wp:positionV relativeFrom="paragraph">
                <wp:posOffset>-85725</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0.4pt;margin-top:-6.75pt;height:144pt;width:144pt;mso-position-horizontal-relative:margin;mso-wrap-style:none;z-index:251663360;mso-width-relative:page;mso-height-relative:page;" filled="f" stroked="f" coordsize="21600,21600" o:gfxdata="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yoIjOtkAAAALAQAADwAAAAAAAAABACAAAAAiAAAAZHJzL2Rvd25yZXYu&#10;eG1sUEsBAhQAFAAAAAgAh07iQHBuI3veAgAAJgYAAA4AAAAAAAAAAQAgAAAAKAEAAGRycy9lMm9E&#10;b2MueG1sUEsFBgAAAAAGAAYAWQEAAHgGA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85"/>
      <w:rPr>
        <w:rFonts w:ascii="宋体" w:hAnsi="宋体" w:eastAsia="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posOffset>2808605</wp:posOffset>
              </wp:positionH>
              <wp:positionV relativeFrom="paragraph">
                <wp:posOffset>-47625</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1.15pt;margin-top:-3.75pt;height:144pt;width:144pt;mso-position-horizontal-relative:margin;mso-wrap-style:none;z-index:251664384;mso-width-relative:page;mso-height-relative:page;" filled="f" stroked="f" coordsize="21600,21600" o:gfxdata="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A+Z2se2AAAAAoBAAAPAAAAAAAAAAEAIAAAACIAAABkcnMvZG93bnJldi54&#10;bWxQSwECFAAUAAAACACHTuJAJzfdyt4CAAAmBgAADgAAAAAAAAABACAAAAAnAQAAZHJzL2Uyb0Rv&#10;Yy54bWxQSwUGAAAAAAYABgBZAQAAdwY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85"/>
      <w:rPr>
        <w:rFonts w:ascii="宋体" w:hAnsi="宋体" w:eastAsia="宋体" w:cs="宋体"/>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posOffset>2799080</wp:posOffset>
              </wp:positionH>
              <wp:positionV relativeFrom="paragraph">
                <wp:posOffset>-66675</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0.4pt;margin-top:-5.25pt;height:144pt;width:144pt;mso-position-horizontal-relative:margin;mso-wrap-style:none;z-index:251665408;mso-width-relative:page;mso-height-relative:page;" filled="f" stroked="f" coordsize="21600,21600" o:gfxdata="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Z89i2NkAAAALAQAADwAAAAAAAAABACAAAAAiAAAAZHJzL2Rvd25yZXYu&#10;eG1sUEsBAhQAFAAAAAgAh07iQHEI42DeAgAAJgYAAA4AAAAAAAAAAQAgAAAAKAEAAGRycy9lMm9E&#10;b2MueG1sUEsFBgAAAAAGAAYAWQEAAHgGA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187"/>
      <w:rPr>
        <w:rFonts w:ascii="宋体" w:hAnsi="宋体" w:eastAsia="宋体" w:cs="宋体"/>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posOffset>2789555</wp:posOffset>
              </wp:positionH>
              <wp:positionV relativeFrom="paragraph">
                <wp:posOffset>-104775</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30</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9.65pt;margin-top:-8.25pt;height:144pt;width:144pt;mso-position-horizontal-relative:margin;mso-wrap-style:none;z-index:251666432;mso-width-relative:page;mso-height-relative:page;" filled="f" stroked="f" coordsize="21600,21600" o:gfxdata="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2NfoeNkAAAALAQAADwAAAAAAAAABACAAAAAiAAAAZHJzL2Rvd25yZXYu&#10;eG1sUEsBAhQAFAAAAAgAh07iQK4U2RneAgAAJgYAAA4AAAAAAAAAAQAgAAAAKAEAAGRycy9lMm9E&#10;b2MueG1sUEsFBgAAAAAGAAYAWQEAAHgGAAAAAA==&#10;">
              <v:fill on="f" focussize="0,0"/>
              <v:stroke on="f" weight="0.5pt"/>
              <v:imagedata o:title=""/>
              <o:lock v:ext="edit" aspectratio="f"/>
              <v:textbox inset="0mm,0mm,0mm,0mm" style="mso-fit-shape-to-text:t;">
                <w:txbxContent>
                  <w:p>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30</w:t>
                    </w:r>
                    <w:r>
                      <w:rPr>
                        <w:rFonts w:hint="default"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DA3B1"/>
    <w:multiLevelType w:val="singleLevel"/>
    <w:tmpl w:val="8AFDA3B1"/>
    <w:lvl w:ilvl="0" w:tentative="0">
      <w:start w:val="1"/>
      <w:numFmt w:val="decimal"/>
      <w:suff w:val="nothing"/>
      <w:lvlText w:val="（%1）"/>
      <w:lvlJc w:val="left"/>
    </w:lvl>
  </w:abstractNum>
  <w:abstractNum w:abstractNumId="1">
    <w:nsid w:val="D02B56EF"/>
    <w:multiLevelType w:val="singleLevel"/>
    <w:tmpl w:val="D02B56EF"/>
    <w:lvl w:ilvl="0" w:tentative="0">
      <w:start w:val="2"/>
      <w:numFmt w:val="decimal"/>
      <w:suff w:val="nothing"/>
      <w:lvlText w:val="（%1）"/>
      <w:lvlJc w:val="left"/>
    </w:lvl>
  </w:abstractNum>
  <w:abstractNum w:abstractNumId="2">
    <w:nsid w:val="DE09DB63"/>
    <w:multiLevelType w:val="singleLevel"/>
    <w:tmpl w:val="DE09DB63"/>
    <w:lvl w:ilvl="0" w:tentative="0">
      <w:start w:val="1"/>
      <w:numFmt w:val="decimal"/>
      <w:suff w:val="nothing"/>
      <w:lvlText w:val="%1、"/>
      <w:lvlJc w:val="left"/>
    </w:lvl>
  </w:abstractNum>
  <w:abstractNum w:abstractNumId="3">
    <w:nsid w:val="E1FF77FA"/>
    <w:multiLevelType w:val="singleLevel"/>
    <w:tmpl w:val="E1FF77FA"/>
    <w:lvl w:ilvl="0" w:tentative="0">
      <w:start w:val="3"/>
      <w:numFmt w:val="decimal"/>
      <w:suff w:val="nothing"/>
      <w:lvlText w:val="%1）"/>
      <w:lvlJc w:val="left"/>
    </w:lvl>
  </w:abstractNum>
  <w:abstractNum w:abstractNumId="4">
    <w:nsid w:val="46D55B04"/>
    <w:multiLevelType w:val="singleLevel"/>
    <w:tmpl w:val="46D55B04"/>
    <w:lvl w:ilvl="0" w:tentative="0">
      <w:start w:val="4"/>
      <w:numFmt w:val="decimal"/>
      <w:suff w:val="nothing"/>
      <w:lvlText w:val="（%1）"/>
      <w:lvlJc w:val="left"/>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jY1MjczNzY5NTJlMjgxYzZlZTIwNWE3NDc3YWVhMjEifQ=="/>
  </w:docVars>
  <w:rsids>
    <w:rsidRoot w:val="00000000"/>
    <w:rsid w:val="00013654"/>
    <w:rsid w:val="003215AE"/>
    <w:rsid w:val="014D1461"/>
    <w:rsid w:val="018362EB"/>
    <w:rsid w:val="01A47FC5"/>
    <w:rsid w:val="027A3CB3"/>
    <w:rsid w:val="02BC1AB4"/>
    <w:rsid w:val="02C92423"/>
    <w:rsid w:val="02DA1F3A"/>
    <w:rsid w:val="02E132C9"/>
    <w:rsid w:val="03433F84"/>
    <w:rsid w:val="03772C0B"/>
    <w:rsid w:val="03E219EE"/>
    <w:rsid w:val="045F6B9B"/>
    <w:rsid w:val="04651CD8"/>
    <w:rsid w:val="04666198"/>
    <w:rsid w:val="048819C4"/>
    <w:rsid w:val="04F75026"/>
    <w:rsid w:val="054D2E98"/>
    <w:rsid w:val="056B57EE"/>
    <w:rsid w:val="056B77C2"/>
    <w:rsid w:val="06253E14"/>
    <w:rsid w:val="06695AAF"/>
    <w:rsid w:val="06744454"/>
    <w:rsid w:val="06E635A4"/>
    <w:rsid w:val="0828199A"/>
    <w:rsid w:val="082C4FE6"/>
    <w:rsid w:val="08A02CD5"/>
    <w:rsid w:val="08B35707"/>
    <w:rsid w:val="099C43EE"/>
    <w:rsid w:val="0A951569"/>
    <w:rsid w:val="0ABF0394"/>
    <w:rsid w:val="0AC0235E"/>
    <w:rsid w:val="0B6131F9"/>
    <w:rsid w:val="0BAF665A"/>
    <w:rsid w:val="0BFE6C9A"/>
    <w:rsid w:val="0C061FF2"/>
    <w:rsid w:val="0CEC2F96"/>
    <w:rsid w:val="0D7D62E4"/>
    <w:rsid w:val="0E794CFD"/>
    <w:rsid w:val="0EA855E3"/>
    <w:rsid w:val="0F9B3756"/>
    <w:rsid w:val="0FBA06A9"/>
    <w:rsid w:val="11CC3396"/>
    <w:rsid w:val="11D84431"/>
    <w:rsid w:val="12040D82"/>
    <w:rsid w:val="12071ECB"/>
    <w:rsid w:val="130152C1"/>
    <w:rsid w:val="13F60B9E"/>
    <w:rsid w:val="14027543"/>
    <w:rsid w:val="1494463F"/>
    <w:rsid w:val="149C060B"/>
    <w:rsid w:val="14BC5944"/>
    <w:rsid w:val="15604521"/>
    <w:rsid w:val="16E41182"/>
    <w:rsid w:val="16E8367D"/>
    <w:rsid w:val="16F82667"/>
    <w:rsid w:val="17544559"/>
    <w:rsid w:val="177B2E56"/>
    <w:rsid w:val="17E4768B"/>
    <w:rsid w:val="189D5A8C"/>
    <w:rsid w:val="18EC0939"/>
    <w:rsid w:val="19505191"/>
    <w:rsid w:val="19C45874"/>
    <w:rsid w:val="19DB061A"/>
    <w:rsid w:val="1B27789C"/>
    <w:rsid w:val="1B3E5305"/>
    <w:rsid w:val="1B416BA3"/>
    <w:rsid w:val="1B754A9E"/>
    <w:rsid w:val="1B7F25FF"/>
    <w:rsid w:val="1BF14125"/>
    <w:rsid w:val="1C784846"/>
    <w:rsid w:val="1CBA4E5F"/>
    <w:rsid w:val="1CDA4A54"/>
    <w:rsid w:val="1CE41EDC"/>
    <w:rsid w:val="1D327F72"/>
    <w:rsid w:val="1D682B0D"/>
    <w:rsid w:val="1DA957BD"/>
    <w:rsid w:val="1E0508CE"/>
    <w:rsid w:val="1E262080"/>
    <w:rsid w:val="1F2C36C6"/>
    <w:rsid w:val="1F8B4890"/>
    <w:rsid w:val="1FE81CE3"/>
    <w:rsid w:val="20032679"/>
    <w:rsid w:val="20983709"/>
    <w:rsid w:val="22C02AA3"/>
    <w:rsid w:val="23496F3C"/>
    <w:rsid w:val="237613B4"/>
    <w:rsid w:val="23C71C0F"/>
    <w:rsid w:val="24A02B8C"/>
    <w:rsid w:val="24BB1774"/>
    <w:rsid w:val="25203CCD"/>
    <w:rsid w:val="256736AA"/>
    <w:rsid w:val="265A1981"/>
    <w:rsid w:val="26720558"/>
    <w:rsid w:val="268A17DC"/>
    <w:rsid w:val="27651E6B"/>
    <w:rsid w:val="276E48E5"/>
    <w:rsid w:val="27750300"/>
    <w:rsid w:val="279B763B"/>
    <w:rsid w:val="27C25038"/>
    <w:rsid w:val="285717B4"/>
    <w:rsid w:val="28812569"/>
    <w:rsid w:val="28E53263"/>
    <w:rsid w:val="290B259E"/>
    <w:rsid w:val="290C4C94"/>
    <w:rsid w:val="292D4147"/>
    <w:rsid w:val="29325D7D"/>
    <w:rsid w:val="29422464"/>
    <w:rsid w:val="29E4176D"/>
    <w:rsid w:val="29EB48A9"/>
    <w:rsid w:val="2AFA0B1C"/>
    <w:rsid w:val="2AFB6D6E"/>
    <w:rsid w:val="2BF832AE"/>
    <w:rsid w:val="2C29790B"/>
    <w:rsid w:val="2C4B4507"/>
    <w:rsid w:val="2CAB47C4"/>
    <w:rsid w:val="2CF77A09"/>
    <w:rsid w:val="2D8D5C78"/>
    <w:rsid w:val="2DA01272"/>
    <w:rsid w:val="2DCF003E"/>
    <w:rsid w:val="2DEC65E8"/>
    <w:rsid w:val="2E5D389C"/>
    <w:rsid w:val="2E7D7A9A"/>
    <w:rsid w:val="2ECB4CA9"/>
    <w:rsid w:val="2F5702EB"/>
    <w:rsid w:val="2F662C24"/>
    <w:rsid w:val="2FC033C7"/>
    <w:rsid w:val="303D3985"/>
    <w:rsid w:val="30FF50DE"/>
    <w:rsid w:val="312E1E63"/>
    <w:rsid w:val="31411253"/>
    <w:rsid w:val="3179279B"/>
    <w:rsid w:val="31E14CB5"/>
    <w:rsid w:val="3212231A"/>
    <w:rsid w:val="32E53E60"/>
    <w:rsid w:val="33C5471C"/>
    <w:rsid w:val="33E83C08"/>
    <w:rsid w:val="342F7A89"/>
    <w:rsid w:val="34384B8F"/>
    <w:rsid w:val="34452E08"/>
    <w:rsid w:val="34B00BC9"/>
    <w:rsid w:val="34EE524E"/>
    <w:rsid w:val="350B4EB3"/>
    <w:rsid w:val="35F5085E"/>
    <w:rsid w:val="360D3DFA"/>
    <w:rsid w:val="3652180C"/>
    <w:rsid w:val="365E3FD9"/>
    <w:rsid w:val="36AC4A95"/>
    <w:rsid w:val="36FB00F6"/>
    <w:rsid w:val="371D1E1A"/>
    <w:rsid w:val="371D3646"/>
    <w:rsid w:val="371E22F5"/>
    <w:rsid w:val="3757357E"/>
    <w:rsid w:val="37AC319E"/>
    <w:rsid w:val="38156F95"/>
    <w:rsid w:val="38675A43"/>
    <w:rsid w:val="38B93DC5"/>
    <w:rsid w:val="38CF62BE"/>
    <w:rsid w:val="39462149"/>
    <w:rsid w:val="39B36A66"/>
    <w:rsid w:val="39BA6046"/>
    <w:rsid w:val="39FF3A59"/>
    <w:rsid w:val="3A1B4DE1"/>
    <w:rsid w:val="3A5B3385"/>
    <w:rsid w:val="3A814334"/>
    <w:rsid w:val="3ABB3E24"/>
    <w:rsid w:val="3B710987"/>
    <w:rsid w:val="3C4E3146"/>
    <w:rsid w:val="3C97441D"/>
    <w:rsid w:val="3D804EB1"/>
    <w:rsid w:val="3E7F160D"/>
    <w:rsid w:val="3ECD2BCF"/>
    <w:rsid w:val="3EF82D74"/>
    <w:rsid w:val="3FBB6674"/>
    <w:rsid w:val="3FDF2363"/>
    <w:rsid w:val="401D732F"/>
    <w:rsid w:val="414D154E"/>
    <w:rsid w:val="41652D3C"/>
    <w:rsid w:val="4189672F"/>
    <w:rsid w:val="41E7532D"/>
    <w:rsid w:val="427D40B5"/>
    <w:rsid w:val="42D068DB"/>
    <w:rsid w:val="43C875B2"/>
    <w:rsid w:val="43EF2D90"/>
    <w:rsid w:val="450B3BFA"/>
    <w:rsid w:val="454A2974"/>
    <w:rsid w:val="46794B93"/>
    <w:rsid w:val="469F45FA"/>
    <w:rsid w:val="46BD68C4"/>
    <w:rsid w:val="46DD5122"/>
    <w:rsid w:val="47240FA3"/>
    <w:rsid w:val="473E2065"/>
    <w:rsid w:val="4753561B"/>
    <w:rsid w:val="479A3013"/>
    <w:rsid w:val="47BB36B5"/>
    <w:rsid w:val="47C14A44"/>
    <w:rsid w:val="47E36768"/>
    <w:rsid w:val="483957D0"/>
    <w:rsid w:val="48C102B3"/>
    <w:rsid w:val="49204E51"/>
    <w:rsid w:val="49D97E23"/>
    <w:rsid w:val="49E62540"/>
    <w:rsid w:val="4A29347E"/>
    <w:rsid w:val="4A5D0A54"/>
    <w:rsid w:val="4A7B35D0"/>
    <w:rsid w:val="4A82670C"/>
    <w:rsid w:val="4A8835F7"/>
    <w:rsid w:val="4B1561E5"/>
    <w:rsid w:val="4B517E8D"/>
    <w:rsid w:val="4BB072A9"/>
    <w:rsid w:val="4C143394"/>
    <w:rsid w:val="4CE26304"/>
    <w:rsid w:val="4CF82CB6"/>
    <w:rsid w:val="4DDB15D7"/>
    <w:rsid w:val="4E737150"/>
    <w:rsid w:val="4F5F2D3D"/>
    <w:rsid w:val="4F7505EE"/>
    <w:rsid w:val="4F932CA9"/>
    <w:rsid w:val="4F981E3F"/>
    <w:rsid w:val="504D6185"/>
    <w:rsid w:val="51063B27"/>
    <w:rsid w:val="514566E6"/>
    <w:rsid w:val="5146539D"/>
    <w:rsid w:val="51736DAF"/>
    <w:rsid w:val="51D05FAF"/>
    <w:rsid w:val="52DC2732"/>
    <w:rsid w:val="52FE6B4C"/>
    <w:rsid w:val="5310176A"/>
    <w:rsid w:val="5325232B"/>
    <w:rsid w:val="532D11DF"/>
    <w:rsid w:val="534B7F15"/>
    <w:rsid w:val="53807561"/>
    <w:rsid w:val="53D855EF"/>
    <w:rsid w:val="53DD5B43"/>
    <w:rsid w:val="53E83891"/>
    <w:rsid w:val="54B25E40"/>
    <w:rsid w:val="56166DEF"/>
    <w:rsid w:val="561843C9"/>
    <w:rsid w:val="56513437"/>
    <w:rsid w:val="565E627F"/>
    <w:rsid w:val="56945C15"/>
    <w:rsid w:val="573E7726"/>
    <w:rsid w:val="5765363E"/>
    <w:rsid w:val="57CF2865"/>
    <w:rsid w:val="57DB3900"/>
    <w:rsid w:val="57DB5D50"/>
    <w:rsid w:val="57DD31D4"/>
    <w:rsid w:val="581204AB"/>
    <w:rsid w:val="58B33F35"/>
    <w:rsid w:val="59E20F76"/>
    <w:rsid w:val="5A551748"/>
    <w:rsid w:val="5A70032F"/>
    <w:rsid w:val="5B610C41"/>
    <w:rsid w:val="5B6F05E7"/>
    <w:rsid w:val="5B7200D7"/>
    <w:rsid w:val="5C752B72"/>
    <w:rsid w:val="5CE2303B"/>
    <w:rsid w:val="5D535CE6"/>
    <w:rsid w:val="5D5E0561"/>
    <w:rsid w:val="5D5F3BC0"/>
    <w:rsid w:val="5DC42740"/>
    <w:rsid w:val="5E8364CE"/>
    <w:rsid w:val="5EA507C4"/>
    <w:rsid w:val="5EE50BC0"/>
    <w:rsid w:val="5EEA61D6"/>
    <w:rsid w:val="5FDA1F51"/>
    <w:rsid w:val="603040BD"/>
    <w:rsid w:val="60B46A9C"/>
    <w:rsid w:val="612F3657"/>
    <w:rsid w:val="61E15FB7"/>
    <w:rsid w:val="61EC428A"/>
    <w:rsid w:val="622639C9"/>
    <w:rsid w:val="62586279"/>
    <w:rsid w:val="62824756"/>
    <w:rsid w:val="62EF0680"/>
    <w:rsid w:val="63350368"/>
    <w:rsid w:val="63A9158E"/>
    <w:rsid w:val="64E020C6"/>
    <w:rsid w:val="65E120E1"/>
    <w:rsid w:val="66173D55"/>
    <w:rsid w:val="665A1D14"/>
    <w:rsid w:val="6695111E"/>
    <w:rsid w:val="66A355E9"/>
    <w:rsid w:val="66D460EA"/>
    <w:rsid w:val="67515045"/>
    <w:rsid w:val="6782689F"/>
    <w:rsid w:val="68426BE7"/>
    <w:rsid w:val="6854495A"/>
    <w:rsid w:val="68FE11FC"/>
    <w:rsid w:val="6942733B"/>
    <w:rsid w:val="69E93C5A"/>
    <w:rsid w:val="6A260A0B"/>
    <w:rsid w:val="6A484FB8"/>
    <w:rsid w:val="6A5D1F52"/>
    <w:rsid w:val="6A674B7F"/>
    <w:rsid w:val="6B1D005F"/>
    <w:rsid w:val="6B3C48DC"/>
    <w:rsid w:val="6B6F2C52"/>
    <w:rsid w:val="6B7B4D86"/>
    <w:rsid w:val="6BFF7765"/>
    <w:rsid w:val="6C025999"/>
    <w:rsid w:val="6C35422E"/>
    <w:rsid w:val="6CAE6A95"/>
    <w:rsid w:val="6D617FAC"/>
    <w:rsid w:val="6D854E0B"/>
    <w:rsid w:val="6D95604E"/>
    <w:rsid w:val="6DB66549"/>
    <w:rsid w:val="6EAF68FD"/>
    <w:rsid w:val="6EC802E2"/>
    <w:rsid w:val="6EF30BEF"/>
    <w:rsid w:val="708C17E3"/>
    <w:rsid w:val="71123A97"/>
    <w:rsid w:val="716F0EE9"/>
    <w:rsid w:val="71844269"/>
    <w:rsid w:val="71B52674"/>
    <w:rsid w:val="71D92806"/>
    <w:rsid w:val="731F53F4"/>
    <w:rsid w:val="73DC65DE"/>
    <w:rsid w:val="74212243"/>
    <w:rsid w:val="74CA6436"/>
    <w:rsid w:val="74D55507"/>
    <w:rsid w:val="74F6547D"/>
    <w:rsid w:val="75DE488F"/>
    <w:rsid w:val="7666438C"/>
    <w:rsid w:val="76894F0E"/>
    <w:rsid w:val="769B008A"/>
    <w:rsid w:val="770D6534"/>
    <w:rsid w:val="775A6197"/>
    <w:rsid w:val="778356EE"/>
    <w:rsid w:val="779C055E"/>
    <w:rsid w:val="77C507B0"/>
    <w:rsid w:val="78207E3A"/>
    <w:rsid w:val="785E75C1"/>
    <w:rsid w:val="78621EDA"/>
    <w:rsid w:val="78686692"/>
    <w:rsid w:val="78743289"/>
    <w:rsid w:val="78A513B1"/>
    <w:rsid w:val="78DC470F"/>
    <w:rsid w:val="794E35A2"/>
    <w:rsid w:val="7A217567"/>
    <w:rsid w:val="7A3E58FC"/>
    <w:rsid w:val="7A543372"/>
    <w:rsid w:val="7BA82140"/>
    <w:rsid w:val="7CF90201"/>
    <w:rsid w:val="7D8E6B9B"/>
    <w:rsid w:val="7DC9372F"/>
    <w:rsid w:val="7DCE6F97"/>
    <w:rsid w:val="7DF07878"/>
    <w:rsid w:val="7E9D39F7"/>
    <w:rsid w:val="7F4C29F3"/>
    <w:rsid w:val="7F65392B"/>
    <w:rsid w:val="7F6A0F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99"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1"/>
    <w:basedOn w:val="1"/>
    <w:next w:val="1"/>
    <w:autoRedefine/>
    <w:qFormat/>
    <w:uiPriority w:val="0"/>
    <w:pPr>
      <w:spacing w:beforeAutospacing="0" w:afterAutospacing="0" w:line="360" w:lineRule="auto"/>
      <w:jc w:val="left"/>
      <w:outlineLvl w:val="0"/>
    </w:pPr>
    <w:rPr>
      <w:rFonts w:hint="eastAsia" w:ascii="宋体" w:hAnsi="宋体" w:eastAsia="宋体" w:cs="宋体"/>
      <w:b/>
      <w:kern w:val="44"/>
      <w:sz w:val="28"/>
      <w:szCs w:val="48"/>
      <w:lang w:bidi="ar"/>
    </w:rPr>
  </w:style>
  <w:style w:type="character" w:default="1" w:styleId="15">
    <w:name w:val="Default Paragraph Font"/>
    <w:autoRedefine/>
    <w:semiHidden/>
    <w:qFormat/>
    <w:uiPriority w:val="0"/>
  </w:style>
  <w:style w:type="table" w:default="1" w:styleId="1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ody Text"/>
    <w:basedOn w:val="1"/>
    <w:autoRedefine/>
    <w:qFormat/>
    <w:uiPriority w:val="0"/>
    <w:pPr>
      <w:spacing w:line="500" w:lineRule="exact"/>
    </w:pPr>
    <w:rPr>
      <w:rFonts w:ascii="Times New Roman" w:hAnsi="Times New Roman"/>
      <w:sz w:val="28"/>
      <w:szCs w:val="20"/>
    </w:rPr>
  </w:style>
  <w:style w:type="paragraph" w:styleId="4">
    <w:name w:val="index 8"/>
    <w:basedOn w:val="1"/>
    <w:next w:val="1"/>
    <w:autoRedefine/>
    <w:qFormat/>
    <w:uiPriority w:val="99"/>
    <w:pPr>
      <w:ind w:left="1400" w:leftChars="1400"/>
    </w:pPr>
    <w:rPr>
      <w:szCs w:val="24"/>
    </w:rPr>
  </w:style>
  <w:style w:type="paragraph" w:styleId="5">
    <w:name w:val="Normal Indent"/>
    <w:basedOn w:val="1"/>
    <w:autoRedefine/>
    <w:qFormat/>
    <w:uiPriority w:val="0"/>
    <w:pPr>
      <w:spacing w:line="520" w:lineRule="exact"/>
      <w:ind w:firstLine="420" w:firstLineChars="200"/>
    </w:pPr>
    <w:rPr>
      <w:rFonts w:ascii="Times New Roman" w:hAnsi="Times New Roman"/>
      <w:szCs w:val="24"/>
    </w:rPr>
  </w:style>
  <w:style w:type="paragraph" w:styleId="6">
    <w:name w:val="Body Text Indent"/>
    <w:basedOn w:val="1"/>
    <w:next w:val="7"/>
    <w:autoRedefine/>
    <w:qFormat/>
    <w:uiPriority w:val="0"/>
    <w:pPr>
      <w:spacing w:after="120"/>
      <w:ind w:left="420" w:leftChars="200"/>
    </w:pPr>
    <w:rPr>
      <w:kern w:val="0"/>
      <w:sz w:val="24"/>
      <w:szCs w:val="20"/>
    </w:rPr>
  </w:style>
  <w:style w:type="paragraph" w:styleId="7">
    <w:name w:val="Body Text First Indent 2"/>
    <w:basedOn w:val="6"/>
    <w:next w:val="6"/>
    <w:autoRedefine/>
    <w:qFormat/>
    <w:uiPriority w:val="0"/>
    <w:pPr>
      <w:spacing w:after="120"/>
      <w:ind w:left="420" w:leftChars="200" w:firstLine="420" w:firstLineChars="200"/>
    </w:pPr>
    <w:rPr>
      <w:sz w:val="21"/>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toc 1"/>
    <w:basedOn w:val="1"/>
    <w:next w:val="1"/>
    <w:autoRedefine/>
    <w:qFormat/>
    <w:uiPriority w:val="0"/>
  </w:style>
  <w:style w:type="paragraph" w:styleId="10">
    <w:name w:val="index heading"/>
    <w:basedOn w:val="1"/>
    <w:next w:val="11"/>
    <w:autoRedefine/>
    <w:qFormat/>
    <w:uiPriority w:val="0"/>
    <w:rPr>
      <w:szCs w:val="20"/>
    </w:rPr>
  </w:style>
  <w:style w:type="paragraph" w:styleId="11">
    <w:name w:val="index 1"/>
    <w:basedOn w:val="1"/>
    <w:next w:val="1"/>
    <w:autoRedefine/>
    <w:qFormat/>
    <w:uiPriority w:val="0"/>
    <w:pPr>
      <w:spacing w:line="320" w:lineRule="exact"/>
      <w:jc w:val="center"/>
    </w:pPr>
    <w:rPr>
      <w:color w:val="000000"/>
      <w:szCs w:val="21"/>
    </w:rPr>
  </w:style>
  <w:style w:type="paragraph" w:styleId="12">
    <w:name w:val="toc 2"/>
    <w:basedOn w:val="1"/>
    <w:next w:val="1"/>
    <w:autoRedefine/>
    <w:qFormat/>
    <w:uiPriority w:val="39"/>
    <w:pPr>
      <w:ind w:left="420" w:leftChars="200"/>
    </w:p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Body Text 21"/>
    <w:basedOn w:val="1"/>
    <w:autoRedefine/>
    <w:qFormat/>
    <w:uiPriority w:val="0"/>
    <w:pPr>
      <w:spacing w:after="120" w:line="480" w:lineRule="auto"/>
    </w:pPr>
  </w:style>
  <w:style w:type="paragraph" w:customStyle="1" w:styleId="17">
    <w:name w:val="正文(首行缩进)"/>
    <w:basedOn w:val="1"/>
    <w:next w:val="1"/>
    <w:autoRedefine/>
    <w:unhideWhenUsed/>
    <w:qFormat/>
    <w:uiPriority w:val="0"/>
    <w:pPr>
      <w:spacing w:beforeLines="0" w:afterLines="0" w:line="360" w:lineRule="auto"/>
      <w:ind w:firstLine="540" w:firstLineChars="225"/>
    </w:pPr>
    <w:rPr>
      <w:rFonts w:hint="default"/>
      <w:snapToGrid w:val="0"/>
      <w:color w:val="000000"/>
      <w:sz w:val="24"/>
    </w:rPr>
  </w:style>
  <w:style w:type="paragraph" w:customStyle="1" w:styleId="18">
    <w:name w:val="表格内"/>
    <w:basedOn w:val="1"/>
    <w:autoRedefine/>
    <w:qFormat/>
    <w:uiPriority w:val="0"/>
    <w:pPr>
      <w:widowControl/>
      <w:adjustRightInd w:val="0"/>
      <w:snapToGrid w:val="0"/>
      <w:spacing w:after="200" w:line="360" w:lineRule="exact"/>
      <w:jc w:val="center"/>
    </w:pPr>
    <w:rPr>
      <w:rFonts w:eastAsia="微软雅黑"/>
      <w:snapToGrid w:val="0"/>
      <w:kern w:val="0"/>
      <w:sz w:val="22"/>
      <w:szCs w:val="21"/>
    </w:rPr>
  </w:style>
  <w:style w:type="table" w:customStyle="1" w:styleId="19">
    <w:name w:val="Table Normal"/>
    <w:autoRedefine/>
    <w:semiHidden/>
    <w:unhideWhenUsed/>
    <w:qFormat/>
    <w:uiPriority w:val="0"/>
    <w:tblPr>
      <w:tblCellMar>
        <w:top w:w="0" w:type="dxa"/>
        <w:left w:w="0" w:type="dxa"/>
        <w:bottom w:w="0" w:type="dxa"/>
        <w:right w:w="0" w:type="dxa"/>
      </w:tblCellMar>
    </w:tblPr>
  </w:style>
  <w:style w:type="paragraph" w:customStyle="1" w:styleId="20">
    <w:name w:val="表+五号"/>
    <w:basedOn w:val="1"/>
    <w:autoRedefine/>
    <w:qFormat/>
    <w:uiPriority w:val="0"/>
    <w:rPr>
      <w:szCs w:val="28"/>
    </w:rPr>
  </w:style>
  <w:style w:type="paragraph" w:customStyle="1" w:styleId="21">
    <w:name w:val="样式 宋体 四号"/>
    <w:basedOn w:val="1"/>
    <w:autoRedefine/>
    <w:qFormat/>
    <w:uiPriority w:val="0"/>
    <w:pPr>
      <w:ind w:firstLine="560"/>
    </w:pPr>
    <w:rPr>
      <w:rFonts w:ascii="宋体" w:hAnsi="宋体" w:cs="宋体"/>
      <w:sz w:val="28"/>
      <w:szCs w:val="20"/>
    </w:rPr>
  </w:style>
  <w:style w:type="paragraph" w:customStyle="1" w:styleId="22">
    <w:name w:val="报告书正文"/>
    <w:basedOn w:val="1"/>
    <w:autoRedefine/>
    <w:qFormat/>
    <w:uiPriority w:val="0"/>
    <w:pPr>
      <w:spacing w:line="300" w:lineRule="auto"/>
      <w:ind w:firstLine="200" w:firstLineChars="200"/>
    </w:pPr>
    <w:rPr>
      <w:sz w:val="24"/>
    </w:rPr>
  </w:style>
  <w:style w:type="paragraph" w:customStyle="1" w:styleId="23">
    <w:name w:val="WPSOffice手动目录 1"/>
    <w:autoRedefine/>
    <w:qFormat/>
    <w:uiPriority w:val="0"/>
    <w:pPr>
      <w:ind w:leftChars="0"/>
    </w:pPr>
    <w:rPr>
      <w:rFonts w:ascii="Times New Roman" w:hAnsi="Times New Roman" w:eastAsia="宋体" w:cs="Times New Roman"/>
      <w:sz w:val="20"/>
      <w:szCs w:val="20"/>
    </w:rPr>
  </w:style>
  <w:style w:type="paragraph" w:customStyle="1" w:styleId="24">
    <w:name w:val="Table Text"/>
    <w:basedOn w:val="1"/>
    <w:autoRedefine/>
    <w:semiHidden/>
    <w:qFormat/>
    <w:uiPriority w:val="0"/>
    <w:rPr>
      <w:rFonts w:ascii="宋体" w:hAnsi="宋体" w:eastAsia="宋体" w:cs="宋体"/>
      <w:sz w:val="21"/>
      <w:szCs w:val="21"/>
      <w:lang w:val="en-US" w:eastAsia="en-US" w:bidi="ar-SA"/>
    </w:rPr>
  </w:style>
  <w:style w:type="paragraph" w:customStyle="1" w:styleId="25">
    <w:name w:val="WY表格"/>
    <w:basedOn w:val="1"/>
    <w:autoRedefine/>
    <w:qFormat/>
    <w:uiPriority w:val="0"/>
    <w:pPr>
      <w:spacing w:line="240" w:lineRule="atLeast"/>
      <w:jc w:val="center"/>
    </w:pPr>
    <w:rPr>
      <w:rFonts w:ascii="Calibri" w:hAnsi="Calibri"/>
      <w:szCs w:val="21"/>
    </w:rPr>
  </w:style>
  <w:style w:type="paragraph" w:customStyle="1" w:styleId="26">
    <w:name w:val="Default"/>
    <w:basedOn w:val="27"/>
    <w:autoRedefine/>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Times New Roman" w:eastAsia="宋体" w:cs="宋体"/>
      <w:color w:val="000000"/>
      <w:kern w:val="0"/>
      <w:sz w:val="24"/>
      <w:szCs w:val="24"/>
      <w:lang w:val="en-US" w:eastAsia="zh-CN" w:bidi="ar"/>
    </w:rPr>
  </w:style>
  <w:style w:type="paragraph" w:customStyle="1" w:styleId="27">
    <w:name w:val="纯文本1"/>
    <w:basedOn w:val="1"/>
    <w:autoRedefine/>
    <w:qFormat/>
    <w:uiPriority w:val="0"/>
    <w:pPr>
      <w:adjustRightInd w:val="0"/>
    </w:pPr>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jpeg"/><Relationship Id="rId24" Type="http://schemas.openxmlformats.org/officeDocument/2006/relationships/image" Target="media/image5.jpeg"/><Relationship Id="rId23" Type="http://schemas.openxmlformats.org/officeDocument/2006/relationships/image" Target="media/image4.jpeg"/><Relationship Id="rId22" Type="http://schemas.openxmlformats.org/officeDocument/2006/relationships/image" Target="media/image3.jpeg"/><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60</Pages>
  <Words>25010</Words>
  <Characters>26854</Characters>
  <TotalTime>82</TotalTime>
  <ScaleCrop>false</ScaleCrop>
  <LinksUpToDate>false</LinksUpToDate>
  <CharactersWithSpaces>27156</CharactersWithSpaces>
  <Application>WPS Office_12.1.0.16417_F1E327BC-269C-435d-A152-05C5408002CA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2022-01-09T20:12:00Z</dcterms:created>
  <dc:creator>Administrator</dc:creator>
  <cp:lastModifiedBy>傲骄小粉条</cp:lastModifiedBy>
  <dcterms:modified xsi:type="dcterms:W3CDTF">2024-04-16T08:28:26Z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2022-05-23T16:12:24Z</vt:filetime>
  </property>
  <property fmtid="{D5CDD505-2E9C-101B-9397-08002B2CF9AE}" pid="4" name="KSOProductBuildVer">
    <vt:lpwstr>2052-12.1.0.16417</vt:lpwstr>
  </property>
  <property fmtid="{D5CDD505-2E9C-101B-9397-08002B2CF9AE}" pid="5" name="ICV">
    <vt:lpwstr>225EC68C933644619B06B8F0FE65CA17</vt:lpwstr>
  </property>
</Properties>
</file>