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b/>
          <w:bCs/>
          <w:color w:val="auto"/>
          <w:sz w:val="44"/>
          <w:szCs w:val="52"/>
          <w:shd w:val="clear" w:color="auto" w:fill="auto"/>
          <w:lang w:val="en-US" w:eastAsia="zh-CN"/>
        </w:rPr>
      </w:pPr>
      <w:r>
        <w:rPr>
          <w:rFonts w:hint="eastAsia" w:ascii="Times New Roman" w:hAnsi="Times New Roman" w:eastAsia="宋体" w:cs="Times New Roman"/>
          <w:b/>
          <w:bCs/>
          <w:color w:val="auto"/>
          <w:sz w:val="44"/>
          <w:szCs w:val="52"/>
          <w:shd w:val="clear" w:color="auto" w:fill="auto"/>
          <w:lang w:val="en-US" w:eastAsia="zh-CN"/>
        </w:rPr>
        <w:t>建设项目竣工环境保护验收调查表</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b/>
          <w:bCs/>
          <w:color w:val="auto"/>
          <w:sz w:val="44"/>
          <w:szCs w:val="52"/>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b/>
          <w:bCs/>
          <w:color w:val="auto"/>
          <w:sz w:val="44"/>
          <w:szCs w:val="52"/>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b/>
          <w:bCs/>
          <w:color w:val="auto"/>
          <w:sz w:val="44"/>
          <w:szCs w:val="52"/>
          <w:shd w:val="clear" w:color="auto" w:fill="auto"/>
          <w:lang w:val="en-US" w:eastAsia="zh-CN"/>
        </w:rPr>
      </w:pPr>
      <w:r>
        <w:rPr>
          <w:rFonts w:hint="eastAsia" w:ascii="Times New Roman" w:hAnsi="Times New Roman" w:eastAsia="宋体" w:cs="Times New Roman"/>
          <w:b/>
          <w:bCs/>
          <w:color w:val="auto"/>
          <w:sz w:val="44"/>
          <w:szCs w:val="52"/>
          <w:shd w:val="clear" w:color="auto" w:fill="auto"/>
          <w:lang w:val="en-US" w:eastAsia="zh-CN"/>
        </w:rPr>
        <w:drawing>
          <wp:anchor distT="0" distB="0" distL="114300" distR="114300" simplePos="0" relativeHeight="251659264" behindDoc="0" locked="0" layoutInCell="1" allowOverlap="1">
            <wp:simplePos x="0" y="0"/>
            <wp:positionH relativeFrom="column">
              <wp:posOffset>605790</wp:posOffset>
            </wp:positionH>
            <wp:positionV relativeFrom="paragraph">
              <wp:posOffset>-477520</wp:posOffset>
            </wp:positionV>
            <wp:extent cx="3806190" cy="4798695"/>
            <wp:effectExtent l="0" t="0" r="1905" b="3810"/>
            <wp:wrapSquare wrapText="bothSides"/>
            <wp:docPr id="28" name="图片 28" descr="0c4dfd9f9bc094784827d13b83b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0c4dfd9f9bc094784827d13b83b2897"/>
                    <pic:cNvPicPr>
                      <a:picLocks noChangeAspect="1"/>
                    </pic:cNvPicPr>
                  </pic:nvPicPr>
                  <pic:blipFill>
                    <a:blip r:embed="rId12"/>
                    <a:srcRect b="5443"/>
                    <a:stretch>
                      <a:fillRect/>
                    </a:stretch>
                  </pic:blipFill>
                  <pic:spPr>
                    <a:xfrm rot="16200000">
                      <a:off x="0" y="0"/>
                      <a:ext cx="3806190" cy="4798695"/>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b/>
          <w:bCs/>
          <w:color w:val="auto"/>
          <w:sz w:val="44"/>
          <w:szCs w:val="52"/>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imes New Roman" w:hAnsi="Times New Roman" w:eastAsia="宋体" w:cs="Times New Roman"/>
          <w:b/>
          <w:bCs/>
          <w:color w:val="auto"/>
          <w:sz w:val="28"/>
          <w:szCs w:val="36"/>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imes New Roman" w:hAnsi="Times New Roman" w:eastAsia="宋体" w:cs="Times New Roman"/>
          <w:b/>
          <w:bCs/>
          <w:color w:val="auto"/>
          <w:sz w:val="28"/>
          <w:szCs w:val="36"/>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imes New Roman" w:hAnsi="Times New Roman" w:eastAsia="宋体" w:cs="Times New Roman"/>
          <w:b/>
          <w:bCs/>
          <w:color w:val="auto"/>
          <w:sz w:val="28"/>
          <w:szCs w:val="36"/>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imes New Roman" w:hAnsi="Times New Roman" w:eastAsia="宋体" w:cs="Times New Roman"/>
          <w:b/>
          <w:bCs/>
          <w:color w:val="auto"/>
          <w:sz w:val="28"/>
          <w:szCs w:val="36"/>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imes New Roman" w:hAnsi="Times New Roman" w:eastAsia="宋体" w:cs="Times New Roman"/>
          <w:b/>
          <w:bCs/>
          <w:color w:val="auto"/>
          <w:sz w:val="28"/>
          <w:szCs w:val="36"/>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imes New Roman" w:hAnsi="Times New Roman" w:eastAsia="宋体" w:cs="Times New Roman"/>
          <w:b/>
          <w:bCs/>
          <w:color w:val="auto"/>
          <w:sz w:val="28"/>
          <w:szCs w:val="36"/>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imes New Roman" w:hAnsi="Times New Roman" w:eastAsia="宋体" w:cs="Times New Roman"/>
          <w:b/>
          <w:bCs/>
          <w:color w:val="auto"/>
          <w:sz w:val="28"/>
          <w:szCs w:val="36"/>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imes New Roman" w:hAnsi="Times New Roman" w:eastAsia="宋体" w:cs="Times New Roman"/>
          <w:b/>
          <w:bCs/>
          <w:color w:val="auto"/>
          <w:sz w:val="28"/>
          <w:szCs w:val="36"/>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imes New Roman" w:hAnsi="Times New Roman" w:eastAsia="宋体" w:cs="Times New Roman"/>
          <w:b/>
          <w:bCs/>
          <w:color w:val="auto"/>
          <w:sz w:val="28"/>
          <w:szCs w:val="36"/>
          <w:shd w:val="clear" w:color="auto" w:fill="auto"/>
          <w:lang w:val="en-US" w:eastAsia="zh-CN"/>
        </w:rPr>
      </w:pPr>
      <w:r>
        <w:rPr>
          <w:rFonts w:hint="eastAsia" w:ascii="Times New Roman" w:hAnsi="Times New Roman" w:eastAsia="宋体" w:cs="Times New Roman"/>
          <w:b/>
          <w:bCs/>
          <w:color w:val="auto"/>
          <w:sz w:val="28"/>
          <w:szCs w:val="36"/>
          <w:shd w:val="clear" w:color="auto" w:fill="auto"/>
          <w:lang w:val="en-US" w:eastAsia="zh-CN"/>
        </w:rPr>
        <w:t>项目名称：</w:t>
      </w:r>
      <w:bookmarkStart w:id="0" w:name="bookmark0"/>
      <w:bookmarkStart w:id="1" w:name="bookmark2"/>
      <w:bookmarkStart w:id="2" w:name="bookmark1"/>
      <w:r>
        <w:rPr>
          <w:rFonts w:hint="eastAsia" w:ascii="Times New Roman" w:hAnsi="Times New Roman" w:eastAsia="宋体" w:cs="Times New Roman"/>
          <w:b/>
          <w:bCs/>
          <w:color w:val="auto"/>
          <w:sz w:val="28"/>
          <w:szCs w:val="36"/>
          <w:shd w:val="clear" w:color="auto" w:fill="auto"/>
          <w:lang w:val="en-US" w:eastAsia="zh-CN"/>
        </w:rPr>
        <w:t>兵团第十四师皮山农场库外渠连通</w:t>
      </w:r>
      <w:bookmarkEnd w:id="0"/>
      <w:bookmarkEnd w:id="1"/>
      <w:bookmarkEnd w:id="2"/>
      <w:r>
        <w:rPr>
          <w:rFonts w:hint="eastAsia" w:ascii="Times New Roman" w:hAnsi="Times New Roman" w:eastAsia="宋体" w:cs="Times New Roman"/>
          <w:b/>
          <w:bCs/>
          <w:color w:val="auto"/>
          <w:sz w:val="28"/>
          <w:szCs w:val="36"/>
          <w:shd w:val="clear" w:color="auto" w:fill="auto"/>
          <w:lang w:val="en-US" w:eastAsia="zh-CN"/>
        </w:rPr>
        <w:t>干渠建设项目</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imes New Roman" w:hAnsi="Times New Roman" w:eastAsia="宋体" w:cs="Times New Roman"/>
          <w:b/>
          <w:bCs/>
          <w:color w:val="auto"/>
          <w:sz w:val="28"/>
          <w:szCs w:val="36"/>
          <w:shd w:val="clear" w:color="auto" w:fill="auto"/>
          <w:lang w:val="en-US" w:eastAsia="zh-CN"/>
        </w:rPr>
      </w:pPr>
      <w:r>
        <w:rPr>
          <w:rFonts w:hint="eastAsia" w:ascii="Times New Roman" w:hAnsi="Times New Roman" w:eastAsia="宋体" w:cs="Times New Roman"/>
          <w:b/>
          <w:bCs/>
          <w:color w:val="auto"/>
          <w:sz w:val="28"/>
          <w:szCs w:val="36"/>
          <w:shd w:val="clear" w:color="auto" w:fill="auto"/>
          <w:lang w:val="en-US" w:eastAsia="zh-CN"/>
        </w:rPr>
        <w:t>建设单位：第十四师水利工程管理服务中心</w:t>
      </w:r>
    </w:p>
    <w:p>
      <w:pPr>
        <w:pStyle w:val="10"/>
        <w:rPr>
          <w:rFonts w:hint="eastAsia" w:ascii="Times New Roman" w:hAnsi="Times New Roman" w:eastAsia="宋体" w:cs="Times New Roman"/>
          <w:b/>
          <w:bCs/>
          <w:color w:val="auto"/>
          <w:sz w:val="28"/>
          <w:szCs w:val="36"/>
          <w:shd w:val="clear" w:color="auto" w:fill="auto"/>
          <w:lang w:val="en-US" w:eastAsia="zh-CN"/>
        </w:rPr>
      </w:pPr>
    </w:p>
    <w:p>
      <w:pPr>
        <w:pStyle w:val="10"/>
        <w:rPr>
          <w:rFonts w:hint="default" w:ascii="Times New Roman" w:hAnsi="Times New Roman" w:eastAsia="宋体" w:cs="Times New Roman"/>
          <w:b/>
          <w:bCs/>
          <w:color w:val="auto"/>
          <w:sz w:val="28"/>
          <w:szCs w:val="36"/>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b/>
          <w:bCs/>
          <w:color w:val="auto"/>
          <w:sz w:val="28"/>
          <w:szCs w:val="36"/>
          <w:shd w:val="clear" w:color="auto" w:fill="auto"/>
          <w:lang w:val="en-US" w:eastAsia="zh-CN"/>
        </w:rPr>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titlePg/>
          <w:docGrid w:type="lines" w:linePitch="312" w:charSpace="0"/>
        </w:sectPr>
      </w:pPr>
      <w:r>
        <w:rPr>
          <w:rFonts w:hint="eastAsia" w:ascii="Times New Roman" w:hAnsi="Times New Roman" w:eastAsia="宋体" w:cs="Times New Roman"/>
          <w:b/>
          <w:bCs/>
          <w:color w:val="auto"/>
          <w:sz w:val="28"/>
          <w:szCs w:val="36"/>
          <w:shd w:val="clear" w:color="auto" w:fill="auto"/>
          <w:lang w:val="en-US" w:eastAsia="zh-CN"/>
        </w:rPr>
        <w:t>编制日期：2022年1月</w:t>
      </w:r>
    </w:p>
    <w:p>
      <w:pPr>
        <w:bidi w:val="0"/>
        <w:ind w:firstLine="1205" w:firstLineChars="500"/>
        <w:jc w:val="both"/>
        <w:rPr>
          <w:rFonts w:hint="default"/>
          <w:b/>
          <w:bCs/>
          <w:sz w:val="24"/>
          <w:szCs w:val="32"/>
          <w:lang w:val="en-US" w:eastAsia="zh-CN"/>
        </w:rPr>
      </w:pPr>
      <w:r>
        <w:rPr>
          <w:rFonts w:hint="default"/>
          <w:b/>
          <w:bCs/>
          <w:sz w:val="24"/>
          <w:szCs w:val="32"/>
          <w:lang w:eastAsia="zh-CN"/>
        </w:rPr>
        <w:drawing>
          <wp:anchor distT="0" distB="0" distL="114300" distR="114300" simplePos="0" relativeHeight="251663360" behindDoc="1" locked="0" layoutInCell="1" allowOverlap="1">
            <wp:simplePos x="0" y="0"/>
            <wp:positionH relativeFrom="column">
              <wp:posOffset>-92075</wp:posOffset>
            </wp:positionH>
            <wp:positionV relativeFrom="paragraph">
              <wp:posOffset>-66675</wp:posOffset>
            </wp:positionV>
            <wp:extent cx="2343150" cy="2728595"/>
            <wp:effectExtent l="0" t="0" r="14605" b="0"/>
            <wp:wrapTight wrapText="bothSides">
              <wp:wrapPolygon>
                <wp:start x="21600" y="5"/>
                <wp:lineTo x="176" y="5"/>
                <wp:lineTo x="176" y="21419"/>
                <wp:lineTo x="21600" y="21419"/>
                <wp:lineTo x="21600" y="5"/>
              </wp:wrapPolygon>
            </wp:wrapTight>
            <wp:docPr id="32" name="图片 2" descr="525bafe1a361ebd2393bbaa14eb76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 descr="525bafe1a361ebd2393bbaa14eb76a8"/>
                    <pic:cNvPicPr>
                      <a:picLocks noChangeAspect="1"/>
                    </pic:cNvPicPr>
                  </pic:nvPicPr>
                  <pic:blipFill>
                    <a:blip r:embed="rId13"/>
                    <a:srcRect b="5487"/>
                    <a:stretch>
                      <a:fillRect/>
                    </a:stretch>
                  </pic:blipFill>
                  <pic:spPr>
                    <a:xfrm rot="-5400000">
                      <a:off x="0" y="0"/>
                      <a:ext cx="2343150" cy="2728595"/>
                    </a:xfrm>
                    <a:prstGeom prst="rect">
                      <a:avLst/>
                    </a:prstGeom>
                    <a:noFill/>
                    <a:ln>
                      <a:noFill/>
                    </a:ln>
                  </pic:spPr>
                </pic:pic>
              </a:graphicData>
            </a:graphic>
          </wp:anchor>
        </w:drawing>
      </w:r>
      <w:r>
        <w:rPr>
          <w:rFonts w:hint="default" w:ascii="Times New Roman" w:hAnsi="Times New Roman" w:cs="Times New Roman"/>
          <w:color w:val="000000"/>
          <w:sz w:val="32"/>
        </w:rPr>
        <mc:AlternateContent>
          <mc:Choice Requires="wps">
            <w:drawing>
              <wp:anchor distT="0" distB="0" distL="114300" distR="114300" simplePos="0" relativeHeight="251667456" behindDoc="0" locked="0" layoutInCell="1" allowOverlap="1">
                <wp:simplePos x="0" y="0"/>
                <wp:positionH relativeFrom="column">
                  <wp:posOffset>689610</wp:posOffset>
                </wp:positionH>
                <wp:positionV relativeFrom="paragraph">
                  <wp:posOffset>-16510</wp:posOffset>
                </wp:positionV>
                <wp:extent cx="1001395" cy="282575"/>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001395" cy="282575"/>
                        </a:xfrm>
                        <a:prstGeom prst="rect">
                          <a:avLst/>
                        </a:prstGeom>
                        <a:noFill/>
                        <a:ln>
                          <a:noFill/>
                        </a:ln>
                      </wps:spPr>
                      <wps:txbx>
                        <w:txbxContent>
                          <w:p>
                            <w:pPr>
                              <w:rPr>
                                <w:rFonts w:hint="default"/>
                                <w:lang w:val="en-US" w:eastAsia="zh-CN"/>
                              </w:rPr>
                            </w:pPr>
                            <w:r>
                              <w:rPr>
                                <w:rFonts w:hint="eastAsia"/>
                                <w:b/>
                                <w:bCs/>
                                <w:sz w:val="24"/>
                                <w:szCs w:val="32"/>
                                <w:lang w:val="en-US" w:eastAsia="zh-CN"/>
                              </w:rPr>
                              <w:t>渠道现状</w:t>
                            </w:r>
                          </w:p>
                        </w:txbxContent>
                      </wps:txbx>
                      <wps:bodyPr upright="1"/>
                    </wps:wsp>
                  </a:graphicData>
                </a:graphic>
              </wp:anchor>
            </w:drawing>
          </mc:Choice>
          <mc:Fallback>
            <w:pict>
              <v:shape id="_x0000_s1026" o:spid="_x0000_s1026" o:spt="202" type="#_x0000_t202" style="position:absolute;left:0pt;margin-left:54.3pt;margin-top:-1.3pt;height:22.25pt;width:78.85pt;z-index:251667456;mso-width-relative:page;mso-height-relative:page;" filled="f" stroked="f" coordsize="21600,21600" o:gfxdata="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AxefGNcA&#10;AAAJAQAADwAAAAAAAAABACAAAAAiAAAAZHJzL2Rvd25yZXYueG1sUEsBAhQAFAAAAAgAh07iQMFa&#10;CViuAQAAUAMAAA4AAAAAAAAAAQAgAAAAJgEAAGRycy9lMm9Eb2MueG1sUEsFBgAAAAAGAAYAWQEA&#10;AEYFAAAAAA==&#10;">
                <v:fill on="f" focussize="0,0"/>
                <v:stroke on="f"/>
                <v:imagedata o:title=""/>
                <o:lock v:ext="edit" aspectratio="f"/>
                <v:textbox>
                  <w:txbxContent>
                    <w:p>
                      <w:pPr>
                        <w:rPr>
                          <w:rFonts w:hint="default"/>
                          <w:lang w:val="en-US" w:eastAsia="zh-CN"/>
                        </w:rPr>
                      </w:pPr>
                      <w:r>
                        <w:rPr>
                          <w:rFonts w:hint="eastAsia"/>
                          <w:b/>
                          <w:bCs/>
                          <w:sz w:val="24"/>
                          <w:szCs w:val="32"/>
                          <w:lang w:val="en-US" w:eastAsia="zh-CN"/>
                        </w:rPr>
                        <w:t>渠道现状</w:t>
                      </w:r>
                    </w:p>
                  </w:txbxContent>
                </v:textbox>
              </v:shape>
            </w:pict>
          </mc:Fallback>
        </mc:AlternateContent>
      </w:r>
      <w:r>
        <w:rPr>
          <w:rFonts w:hint="default" w:ascii="Times New Roman" w:hAnsi="Times New Roman" w:cs="Times New Roman"/>
          <w:color w:val="000000"/>
          <w:sz w:val="32"/>
        </w:rPr>
        <mc:AlternateContent>
          <mc:Choice Requires="wps">
            <w:drawing>
              <wp:anchor distT="0" distB="0" distL="114300" distR="114300" simplePos="0" relativeHeight="251668480" behindDoc="0" locked="0" layoutInCell="1" allowOverlap="1">
                <wp:simplePos x="0" y="0"/>
                <wp:positionH relativeFrom="column">
                  <wp:posOffset>3627120</wp:posOffset>
                </wp:positionH>
                <wp:positionV relativeFrom="paragraph">
                  <wp:posOffset>26035</wp:posOffset>
                </wp:positionV>
                <wp:extent cx="1001395" cy="282575"/>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001395" cy="282575"/>
                        </a:xfrm>
                        <a:prstGeom prst="rect">
                          <a:avLst/>
                        </a:prstGeom>
                        <a:noFill/>
                        <a:ln>
                          <a:noFill/>
                        </a:ln>
                      </wps:spPr>
                      <wps:txbx>
                        <w:txbxContent>
                          <w:p>
                            <w:pPr>
                              <w:rPr>
                                <w:rFonts w:hint="default"/>
                                <w:lang w:val="en-US" w:eastAsia="zh-CN"/>
                              </w:rPr>
                            </w:pPr>
                            <w:r>
                              <w:rPr>
                                <w:rFonts w:hint="eastAsia"/>
                                <w:b/>
                                <w:bCs/>
                                <w:sz w:val="24"/>
                                <w:szCs w:val="32"/>
                                <w:lang w:val="en-US" w:eastAsia="zh-CN"/>
                              </w:rPr>
                              <w:t>渠道现状</w:t>
                            </w:r>
                          </w:p>
                        </w:txbxContent>
                      </wps:txbx>
                      <wps:bodyPr upright="1"/>
                    </wps:wsp>
                  </a:graphicData>
                </a:graphic>
              </wp:anchor>
            </w:drawing>
          </mc:Choice>
          <mc:Fallback>
            <w:pict>
              <v:shape id="_x0000_s1026" o:spid="_x0000_s1026" o:spt="202" type="#_x0000_t202" style="position:absolute;left:0pt;margin-left:285.6pt;margin-top:2.05pt;height:22.25pt;width:78.85pt;z-index:251668480;mso-width-relative:page;mso-height-relative:page;" filled="f" stroked="f" coordsize="21600,21600" o:gfxdata="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cvwot1gAA&#10;AAgBAAAPAAAAAAAAAAEAIAAAACIAAABkcnMvZG93bnJldi54bWxQSwECFAAUAAAACACHTuJAtSqh&#10;xq4BAABQAwAADgAAAAAAAAABACAAAAAlAQAAZHJzL2Uyb0RvYy54bWxQSwUGAAAAAAYABgBZAQAA&#10;RQUAAAAA&#10;">
                <v:fill on="f" focussize="0,0"/>
                <v:stroke on="f"/>
                <v:imagedata o:title=""/>
                <o:lock v:ext="edit" aspectratio="f"/>
                <v:textbox>
                  <w:txbxContent>
                    <w:p>
                      <w:pPr>
                        <w:rPr>
                          <w:rFonts w:hint="default"/>
                          <w:lang w:val="en-US" w:eastAsia="zh-CN"/>
                        </w:rPr>
                      </w:pPr>
                      <w:r>
                        <w:rPr>
                          <w:rFonts w:hint="eastAsia"/>
                          <w:b/>
                          <w:bCs/>
                          <w:sz w:val="24"/>
                          <w:szCs w:val="32"/>
                          <w:lang w:val="en-US" w:eastAsia="zh-CN"/>
                        </w:rPr>
                        <w:t>渠道现状</w:t>
                      </w:r>
                    </w:p>
                  </w:txbxContent>
                </v:textbox>
              </v:shape>
            </w:pict>
          </mc:Fallback>
        </mc:AlternateContent>
      </w:r>
      <w:r>
        <w:rPr>
          <w:rFonts w:hint="default"/>
          <w:b/>
          <w:bCs/>
          <w:sz w:val="24"/>
          <w:szCs w:val="32"/>
          <w:lang w:eastAsia="zh-CN"/>
        </w:rPr>
        <w:drawing>
          <wp:anchor distT="0" distB="0" distL="114300" distR="114300" simplePos="0" relativeHeight="251662336" behindDoc="0" locked="0" layoutInCell="1" allowOverlap="1">
            <wp:simplePos x="0" y="0"/>
            <wp:positionH relativeFrom="column">
              <wp:posOffset>2769235</wp:posOffset>
            </wp:positionH>
            <wp:positionV relativeFrom="paragraph">
              <wp:posOffset>-36830</wp:posOffset>
            </wp:positionV>
            <wp:extent cx="2364105" cy="2671445"/>
            <wp:effectExtent l="0" t="0" r="14605" b="17145"/>
            <wp:wrapSquare wrapText="bothSides"/>
            <wp:docPr id="31" name="图片 1" descr="85791bfa398df50992f5b64ae3cf0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 descr="85791bfa398df50992f5b64ae3cf0ef"/>
                    <pic:cNvPicPr>
                      <a:picLocks noChangeAspect="1"/>
                    </pic:cNvPicPr>
                  </pic:nvPicPr>
                  <pic:blipFill>
                    <a:blip r:embed="rId14"/>
                    <a:srcRect b="5397"/>
                    <a:stretch>
                      <a:fillRect/>
                    </a:stretch>
                  </pic:blipFill>
                  <pic:spPr>
                    <a:xfrm rot="-5400000">
                      <a:off x="0" y="0"/>
                      <a:ext cx="2364105" cy="2671445"/>
                    </a:xfrm>
                    <a:prstGeom prst="rect">
                      <a:avLst/>
                    </a:prstGeom>
                    <a:noFill/>
                    <a:ln>
                      <a:noFill/>
                    </a:ln>
                  </pic:spPr>
                </pic:pic>
              </a:graphicData>
            </a:graphic>
          </wp:anchor>
        </w:drawing>
      </w:r>
      <w:r>
        <w:rPr>
          <w:rFonts w:hint="eastAsia"/>
          <w:b/>
          <w:bCs/>
          <w:sz w:val="24"/>
          <w:szCs w:val="32"/>
          <w:lang w:val="en-US" w:eastAsia="zh-CN"/>
        </w:rPr>
        <w:t xml:space="preserve">                              </w:t>
      </w:r>
    </w:p>
    <w:p>
      <w:pPr>
        <w:bidi w:val="0"/>
        <w:ind w:firstLine="1050" w:firstLineChars="500"/>
        <w:jc w:val="both"/>
        <w:rPr>
          <w:rFonts w:hint="default"/>
          <w:b/>
          <w:bCs/>
          <w:sz w:val="24"/>
          <w:szCs w:val="32"/>
          <w:lang w:val="en-US" w:eastAsia="zh-CN"/>
        </w:rPr>
      </w:pPr>
      <w:r>
        <w:rPr>
          <w:rFonts w:hint="eastAsia" w:eastAsiaTheme="minorEastAsia"/>
          <w:lang w:eastAsia="zh-CN"/>
        </w:rPr>
        <w:drawing>
          <wp:anchor distT="0" distB="0" distL="114300" distR="114300" simplePos="0" relativeHeight="251666432" behindDoc="1" locked="0" layoutInCell="1" allowOverlap="1">
            <wp:simplePos x="0" y="0"/>
            <wp:positionH relativeFrom="column">
              <wp:posOffset>-181610</wp:posOffset>
            </wp:positionH>
            <wp:positionV relativeFrom="paragraph">
              <wp:posOffset>-15875</wp:posOffset>
            </wp:positionV>
            <wp:extent cx="2467610" cy="2697480"/>
            <wp:effectExtent l="0" t="0" r="7620" b="8890"/>
            <wp:wrapTight wrapText="bothSides">
              <wp:wrapPolygon>
                <wp:start x="21600" y="0"/>
                <wp:lineTo x="89" y="0"/>
                <wp:lineTo x="89" y="21508"/>
                <wp:lineTo x="21600" y="21508"/>
                <wp:lineTo x="21600" y="0"/>
              </wp:wrapPolygon>
            </wp:wrapTight>
            <wp:docPr id="1" name="图片 1" descr="3cffaace9f91c1878e3b62427f6b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cffaace9f91c1878e3b62427f6b040"/>
                    <pic:cNvPicPr>
                      <a:picLocks noChangeAspect="1"/>
                    </pic:cNvPicPr>
                  </pic:nvPicPr>
                  <pic:blipFill>
                    <a:blip r:embed="rId15"/>
                    <a:srcRect b="5855"/>
                    <a:stretch>
                      <a:fillRect/>
                    </a:stretch>
                  </pic:blipFill>
                  <pic:spPr>
                    <a:xfrm rot="16200000">
                      <a:off x="0" y="0"/>
                      <a:ext cx="2467610" cy="2697480"/>
                    </a:xfrm>
                    <a:prstGeom prst="rect">
                      <a:avLst/>
                    </a:prstGeom>
                  </pic:spPr>
                </pic:pic>
              </a:graphicData>
            </a:graphic>
          </wp:anchor>
        </w:drawing>
      </w:r>
      <w:r>
        <w:rPr>
          <w:rFonts w:hint="default" w:ascii="Times New Roman" w:hAnsi="Times New Roman" w:cs="Times New Roman"/>
          <w:color w:val="000000"/>
          <w:sz w:val="32"/>
        </w:rPr>
        <mc:AlternateContent>
          <mc:Choice Requires="wps">
            <w:drawing>
              <wp:anchor distT="0" distB="0" distL="114300" distR="114300" simplePos="0" relativeHeight="251669504" behindDoc="0" locked="0" layoutInCell="1" allowOverlap="1">
                <wp:simplePos x="0" y="0"/>
                <wp:positionH relativeFrom="column">
                  <wp:posOffset>623570</wp:posOffset>
                </wp:positionH>
                <wp:positionV relativeFrom="paragraph">
                  <wp:posOffset>-97155</wp:posOffset>
                </wp:positionV>
                <wp:extent cx="1001395" cy="282575"/>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001395" cy="282575"/>
                        </a:xfrm>
                        <a:prstGeom prst="rect">
                          <a:avLst/>
                        </a:prstGeom>
                        <a:noFill/>
                        <a:ln>
                          <a:noFill/>
                        </a:ln>
                      </wps:spPr>
                      <wps:txbx>
                        <w:txbxContent>
                          <w:p>
                            <w:pPr>
                              <w:rPr>
                                <w:rFonts w:hint="default"/>
                                <w:lang w:val="en-US" w:eastAsia="zh-CN"/>
                              </w:rPr>
                            </w:pPr>
                            <w:r>
                              <w:rPr>
                                <w:rFonts w:hint="eastAsia"/>
                                <w:b/>
                                <w:bCs/>
                                <w:sz w:val="24"/>
                                <w:szCs w:val="32"/>
                                <w:lang w:val="en-US" w:eastAsia="zh-CN"/>
                              </w:rPr>
                              <w:t>渠道现状</w:t>
                            </w:r>
                          </w:p>
                        </w:txbxContent>
                      </wps:txbx>
                      <wps:bodyPr upright="1"/>
                    </wps:wsp>
                  </a:graphicData>
                </a:graphic>
              </wp:anchor>
            </w:drawing>
          </mc:Choice>
          <mc:Fallback>
            <w:pict>
              <v:shape id="_x0000_s1026" o:spid="_x0000_s1026" o:spt="202" type="#_x0000_t202" style="position:absolute;left:0pt;margin-left:49.1pt;margin-top:-7.65pt;height:22.25pt;width:78.85pt;z-index:251669504;mso-width-relative:page;mso-height-relative:page;" filled="f" stroked="f" coordsize="21600,21600" o:gfxdata="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Tv5+HX&#10;AAAACQEAAA8AAAAAAAAAAQAgAAAAIgAAAGRycy9kb3ducmV2LnhtbFBLAQIUABQAAAAIAIdO4kDk&#10;j6k7rwEAAFADAAAOAAAAAAAAAAEAIAAAACYBAABkcnMvZTJvRG9jLnhtbFBLBQYAAAAABgAGAFkB&#10;AABHBQAAAAA=&#10;">
                <v:fill on="f" focussize="0,0"/>
                <v:stroke on="f"/>
                <v:imagedata o:title=""/>
                <o:lock v:ext="edit" aspectratio="f"/>
                <v:textbox>
                  <w:txbxContent>
                    <w:p>
                      <w:pPr>
                        <w:rPr>
                          <w:rFonts w:hint="default"/>
                          <w:lang w:val="en-US" w:eastAsia="zh-CN"/>
                        </w:rPr>
                      </w:pPr>
                      <w:r>
                        <w:rPr>
                          <w:rFonts w:hint="eastAsia"/>
                          <w:b/>
                          <w:bCs/>
                          <w:sz w:val="24"/>
                          <w:szCs w:val="32"/>
                          <w:lang w:val="en-US" w:eastAsia="zh-CN"/>
                        </w:rPr>
                        <w:t>渠道现状</w:t>
                      </w:r>
                    </w:p>
                  </w:txbxContent>
                </v:textbox>
              </v:shape>
            </w:pict>
          </mc:Fallback>
        </mc:AlternateContent>
      </w:r>
      <w:r>
        <w:rPr>
          <w:rFonts w:hint="default" w:ascii="Times New Roman" w:hAnsi="Times New Roman" w:cs="Times New Roman"/>
          <w:color w:val="000000"/>
          <w:sz w:val="32"/>
        </w:rPr>
        <mc:AlternateContent>
          <mc:Choice Requires="wps">
            <w:drawing>
              <wp:anchor distT="0" distB="0" distL="114300" distR="114300" simplePos="0" relativeHeight="251670528" behindDoc="0" locked="0" layoutInCell="1" allowOverlap="1">
                <wp:simplePos x="0" y="0"/>
                <wp:positionH relativeFrom="column">
                  <wp:posOffset>3637915</wp:posOffset>
                </wp:positionH>
                <wp:positionV relativeFrom="paragraph">
                  <wp:posOffset>-99060</wp:posOffset>
                </wp:positionV>
                <wp:extent cx="1001395" cy="282575"/>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001395" cy="282575"/>
                        </a:xfrm>
                        <a:prstGeom prst="rect">
                          <a:avLst/>
                        </a:prstGeom>
                        <a:noFill/>
                        <a:ln>
                          <a:noFill/>
                        </a:ln>
                      </wps:spPr>
                      <wps:txbx>
                        <w:txbxContent>
                          <w:p>
                            <w:pPr>
                              <w:rPr>
                                <w:rFonts w:hint="default"/>
                                <w:lang w:val="en-US" w:eastAsia="zh-CN"/>
                              </w:rPr>
                            </w:pPr>
                            <w:r>
                              <w:rPr>
                                <w:rFonts w:hint="eastAsia"/>
                                <w:b/>
                                <w:bCs/>
                                <w:sz w:val="24"/>
                                <w:szCs w:val="32"/>
                                <w:lang w:val="en-US" w:eastAsia="zh-CN"/>
                              </w:rPr>
                              <w:t>渠道现状</w:t>
                            </w:r>
                          </w:p>
                        </w:txbxContent>
                      </wps:txbx>
                      <wps:bodyPr upright="1"/>
                    </wps:wsp>
                  </a:graphicData>
                </a:graphic>
              </wp:anchor>
            </w:drawing>
          </mc:Choice>
          <mc:Fallback>
            <w:pict>
              <v:shape id="_x0000_s1026" o:spid="_x0000_s1026" o:spt="202" type="#_x0000_t202" style="position:absolute;left:0pt;margin-left:286.45pt;margin-top:-7.8pt;height:22.25pt;width:78.85pt;z-index:251670528;mso-width-relative:page;mso-height-relative:page;" filled="f" stroked="f" coordsize="21600,21600" o:gfxdata="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kRrP3Y&#10;AAAACgEAAA8AAAAAAAAAAQAgAAAAIgAAAGRycy9kb3ducmV2LnhtbFBLAQIUABQAAAAIAIdO4kBW&#10;ZsHnrgEAAFADAAAOAAAAAAAAAAEAIAAAACcBAABkcnMvZTJvRG9jLnhtbFBLBQYAAAAABgAGAFkB&#10;AABHBQAAAAA=&#10;">
                <v:fill on="f" focussize="0,0"/>
                <v:stroke on="f"/>
                <v:imagedata o:title=""/>
                <o:lock v:ext="edit" aspectratio="f"/>
                <v:textbox>
                  <w:txbxContent>
                    <w:p>
                      <w:pPr>
                        <w:rPr>
                          <w:rFonts w:hint="default"/>
                          <w:lang w:val="en-US" w:eastAsia="zh-CN"/>
                        </w:rPr>
                      </w:pPr>
                      <w:r>
                        <w:rPr>
                          <w:rFonts w:hint="eastAsia"/>
                          <w:b/>
                          <w:bCs/>
                          <w:sz w:val="24"/>
                          <w:szCs w:val="32"/>
                          <w:lang w:val="en-US" w:eastAsia="zh-CN"/>
                        </w:rPr>
                        <w:t>渠道现状</w:t>
                      </w:r>
                    </w:p>
                  </w:txbxContent>
                </v:textbox>
              </v:shape>
            </w:pict>
          </mc:Fallback>
        </mc:AlternateContent>
      </w:r>
      <w:r>
        <w:rPr>
          <w:rFonts w:hint="default" w:ascii="Times New Roman" w:hAnsi="Times New Roman" w:eastAsia="宋体" w:cs="Times New Roman"/>
          <w:color w:val="000000"/>
          <w:lang w:eastAsia="zh-CN"/>
        </w:rPr>
        <w:drawing>
          <wp:anchor distT="0" distB="0" distL="114300" distR="114300" simplePos="0" relativeHeight="251664384" behindDoc="0" locked="0" layoutInCell="1" allowOverlap="1">
            <wp:simplePos x="0" y="0"/>
            <wp:positionH relativeFrom="column">
              <wp:posOffset>2712085</wp:posOffset>
            </wp:positionH>
            <wp:positionV relativeFrom="paragraph">
              <wp:posOffset>18415</wp:posOffset>
            </wp:positionV>
            <wp:extent cx="2439035" cy="2620645"/>
            <wp:effectExtent l="0" t="0" r="8255" b="18415"/>
            <wp:wrapSquare wrapText="bothSides"/>
            <wp:docPr id="33" name="图片 6" descr="cc7c67978a07dc858d472c843071d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6" descr="cc7c67978a07dc858d472c843071d14"/>
                    <pic:cNvPicPr>
                      <a:picLocks noChangeAspect="1"/>
                    </pic:cNvPicPr>
                  </pic:nvPicPr>
                  <pic:blipFill>
                    <a:blip r:embed="rId16"/>
                    <a:srcRect b="5170"/>
                    <a:stretch>
                      <a:fillRect/>
                    </a:stretch>
                  </pic:blipFill>
                  <pic:spPr>
                    <a:xfrm rot="-5400000">
                      <a:off x="0" y="0"/>
                      <a:ext cx="2439035" cy="2620645"/>
                    </a:xfrm>
                    <a:prstGeom prst="rect">
                      <a:avLst/>
                    </a:prstGeom>
                    <a:noFill/>
                    <a:ln>
                      <a:noFill/>
                    </a:ln>
                  </pic:spPr>
                </pic:pic>
              </a:graphicData>
            </a:graphic>
          </wp:anchor>
        </w:drawing>
      </w:r>
    </w:p>
    <w:p>
      <w:pPr>
        <w:bidi w:val="0"/>
        <w:rPr>
          <w:rFonts w:hint="eastAsia"/>
          <w:lang w:val="en-US" w:eastAsia="zh-CN"/>
        </w:rPr>
      </w:pPr>
      <w:r>
        <w:rPr>
          <w:rFonts w:hint="default" w:ascii="Times New Roman" w:hAnsi="Times New Roman" w:cs="Times New Roman"/>
          <w:color w:val="000000"/>
          <w:lang w:eastAsia="zh-CN"/>
        </w:rPr>
        <w:drawing>
          <wp:anchor distT="0" distB="0" distL="114300" distR="114300" simplePos="0" relativeHeight="251665408" behindDoc="0" locked="0" layoutInCell="1" allowOverlap="1">
            <wp:simplePos x="0" y="0"/>
            <wp:positionH relativeFrom="column">
              <wp:posOffset>-106045</wp:posOffset>
            </wp:positionH>
            <wp:positionV relativeFrom="paragraph">
              <wp:posOffset>-126365</wp:posOffset>
            </wp:positionV>
            <wp:extent cx="2319655" cy="2611755"/>
            <wp:effectExtent l="0" t="0" r="17145" b="4445"/>
            <wp:wrapSquare wrapText="bothSides"/>
            <wp:docPr id="34" name="图片 7" descr="0c4dfd9f9bc094784827d13b83b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descr="0c4dfd9f9bc094784827d13b83b2897"/>
                    <pic:cNvPicPr>
                      <a:picLocks noChangeAspect="1"/>
                    </pic:cNvPicPr>
                  </pic:nvPicPr>
                  <pic:blipFill>
                    <a:blip r:embed="rId12"/>
                    <a:srcRect b="5513"/>
                    <a:stretch>
                      <a:fillRect/>
                    </a:stretch>
                  </pic:blipFill>
                  <pic:spPr>
                    <a:xfrm rot="-5400000">
                      <a:off x="0" y="0"/>
                      <a:ext cx="2319655" cy="2611755"/>
                    </a:xfrm>
                    <a:prstGeom prst="rect">
                      <a:avLst/>
                    </a:prstGeom>
                    <a:noFill/>
                    <a:ln>
                      <a:noFill/>
                    </a:ln>
                  </pic:spPr>
                </pic:pic>
              </a:graphicData>
            </a:graphic>
          </wp:anchor>
        </w:drawing>
      </w:r>
      <w:r>
        <w:rPr>
          <w:rFonts w:hint="default" w:ascii="Times New Roman" w:hAnsi="Times New Roman" w:cs="Times New Roman"/>
          <w:color w:val="000000"/>
          <w:sz w:val="32"/>
        </w:rPr>
        <mc:AlternateContent>
          <mc:Choice Requires="wps">
            <w:drawing>
              <wp:anchor distT="0" distB="0" distL="114300" distR="114300" simplePos="0" relativeHeight="251671552" behindDoc="0" locked="0" layoutInCell="1" allowOverlap="1">
                <wp:simplePos x="0" y="0"/>
                <wp:positionH relativeFrom="column">
                  <wp:posOffset>-1930400</wp:posOffset>
                </wp:positionH>
                <wp:positionV relativeFrom="paragraph">
                  <wp:posOffset>2359025</wp:posOffset>
                </wp:positionV>
                <wp:extent cx="1001395" cy="282575"/>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001395" cy="282575"/>
                        </a:xfrm>
                        <a:prstGeom prst="rect">
                          <a:avLst/>
                        </a:prstGeom>
                        <a:noFill/>
                        <a:ln>
                          <a:noFill/>
                        </a:ln>
                      </wps:spPr>
                      <wps:txbx>
                        <w:txbxContent>
                          <w:p>
                            <w:pPr>
                              <w:rPr>
                                <w:rFonts w:hint="default"/>
                                <w:lang w:val="en-US" w:eastAsia="zh-CN"/>
                              </w:rPr>
                            </w:pPr>
                            <w:r>
                              <w:rPr>
                                <w:rFonts w:hint="eastAsia"/>
                                <w:b/>
                                <w:bCs/>
                                <w:sz w:val="24"/>
                                <w:szCs w:val="32"/>
                                <w:lang w:val="en-US" w:eastAsia="zh-CN"/>
                              </w:rPr>
                              <w:t>渠道现状</w:t>
                            </w:r>
                          </w:p>
                        </w:txbxContent>
                      </wps:txbx>
                      <wps:bodyPr upright="1"/>
                    </wps:wsp>
                  </a:graphicData>
                </a:graphic>
              </wp:anchor>
            </w:drawing>
          </mc:Choice>
          <mc:Fallback>
            <w:pict>
              <v:shape id="_x0000_s1026" o:spid="_x0000_s1026" o:spt="202" type="#_x0000_t202" style="position:absolute;left:0pt;margin-left:-152pt;margin-top:185.75pt;height:22.25pt;width:78.85pt;z-index:251671552;mso-width-relative:page;mso-height-relative:page;" filled="f" stroked="f" coordsize="21600,21600" o:gfxdata="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ZDSH&#10;yNoAAAANAQAADwAAAAAAAAABACAAAAAiAAAAZHJzL2Rvd25yZXYueG1sUEsBAhQAFAAAAAgAh07i&#10;QAfDyRquAQAAUAMAAA4AAAAAAAAAAQAgAAAAKQEAAGRycy9lMm9Eb2MueG1sUEsFBgAAAAAGAAYA&#10;WQEAAEkFAAAAAA==&#10;">
                <v:fill on="f" focussize="0,0"/>
                <v:stroke on="f"/>
                <v:imagedata o:title=""/>
                <o:lock v:ext="edit" aspectratio="f"/>
                <v:textbox>
                  <w:txbxContent>
                    <w:p>
                      <w:pPr>
                        <w:rPr>
                          <w:rFonts w:hint="default"/>
                          <w:lang w:val="en-US" w:eastAsia="zh-CN"/>
                        </w:rPr>
                      </w:pPr>
                      <w:r>
                        <w:rPr>
                          <w:rFonts w:hint="eastAsia"/>
                          <w:b/>
                          <w:bCs/>
                          <w:sz w:val="24"/>
                          <w:szCs w:val="32"/>
                          <w:lang w:val="en-US" w:eastAsia="zh-CN"/>
                        </w:rPr>
                        <w:t>渠道现状</w:t>
                      </w:r>
                    </w:p>
                  </w:txbxContent>
                </v:textbox>
              </v:shape>
            </w:pict>
          </mc:Fallback>
        </mc:AlternateContent>
      </w:r>
      <w:r>
        <w:rPr>
          <w:rFonts w:hint="default" w:ascii="Times New Roman" w:hAnsi="Times New Roman" w:cs="Times New Roman"/>
          <w:color w:val="000000"/>
          <w:sz w:val="32"/>
        </w:rPr>
        <mc:AlternateContent>
          <mc:Choice Requires="wps">
            <w:drawing>
              <wp:anchor distT="0" distB="0" distL="114300" distR="114300" simplePos="0" relativeHeight="251672576" behindDoc="0" locked="0" layoutInCell="1" allowOverlap="1">
                <wp:simplePos x="0" y="0"/>
                <wp:positionH relativeFrom="column">
                  <wp:posOffset>1022350</wp:posOffset>
                </wp:positionH>
                <wp:positionV relativeFrom="paragraph">
                  <wp:posOffset>2358390</wp:posOffset>
                </wp:positionV>
                <wp:extent cx="1001395" cy="282575"/>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001395" cy="282575"/>
                        </a:xfrm>
                        <a:prstGeom prst="rect">
                          <a:avLst/>
                        </a:prstGeom>
                        <a:noFill/>
                        <a:ln>
                          <a:noFill/>
                        </a:ln>
                      </wps:spPr>
                      <wps:txbx>
                        <w:txbxContent>
                          <w:p>
                            <w:pPr>
                              <w:rPr>
                                <w:rFonts w:hint="default"/>
                                <w:lang w:val="en-US" w:eastAsia="zh-CN"/>
                              </w:rPr>
                            </w:pPr>
                            <w:r>
                              <w:rPr>
                                <w:rFonts w:hint="eastAsia"/>
                                <w:b/>
                                <w:bCs/>
                                <w:sz w:val="24"/>
                                <w:szCs w:val="32"/>
                                <w:lang w:val="en-US" w:eastAsia="zh-CN"/>
                              </w:rPr>
                              <w:t>渠道现状</w:t>
                            </w:r>
                          </w:p>
                        </w:txbxContent>
                      </wps:txbx>
                      <wps:bodyPr upright="1"/>
                    </wps:wsp>
                  </a:graphicData>
                </a:graphic>
              </wp:anchor>
            </w:drawing>
          </mc:Choice>
          <mc:Fallback>
            <w:pict>
              <v:shape id="_x0000_s1026" o:spid="_x0000_s1026" o:spt="202" type="#_x0000_t202" style="position:absolute;left:0pt;margin-left:80.5pt;margin-top:185.7pt;height:22.25pt;width:78.85pt;z-index:251672576;mso-width-relative:page;mso-height-relative:page;" filled="f" stroked="f" coordsize="21600,21600" o:gfxdata="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NUMpBTY&#10;AAAACwEAAA8AAAAAAAAAAQAgAAAAIgAAAGRycy9kb3ducmV2LnhtbFBLAQIUABQAAAAIAIdO4kD/&#10;gOABrgEAAFADAAAOAAAAAAAAAAEAIAAAACcBAABkcnMvZTJvRG9jLnhtbFBLBQYAAAAABgAGAFkB&#10;AABHBQAAAAA=&#10;">
                <v:fill on="f" focussize="0,0"/>
                <v:stroke on="f"/>
                <v:imagedata o:title=""/>
                <o:lock v:ext="edit" aspectratio="f"/>
                <v:textbox>
                  <w:txbxContent>
                    <w:p>
                      <w:pPr>
                        <w:rPr>
                          <w:rFonts w:hint="default"/>
                          <w:lang w:val="en-US" w:eastAsia="zh-CN"/>
                        </w:rPr>
                      </w:pPr>
                      <w:r>
                        <w:rPr>
                          <w:rFonts w:hint="eastAsia"/>
                          <w:b/>
                          <w:bCs/>
                          <w:sz w:val="24"/>
                          <w:szCs w:val="32"/>
                          <w:lang w:val="en-US" w:eastAsia="zh-CN"/>
                        </w:rPr>
                        <w:t>渠道现状</w:t>
                      </w:r>
                    </w:p>
                  </w:txbxContent>
                </v:textbox>
              </v:shape>
            </w:pict>
          </mc:Fallback>
        </mc:AlternateContent>
      </w:r>
      <w:r>
        <w:rPr>
          <w:rFonts w:hint="default" w:ascii="Times New Roman" w:hAnsi="Times New Roman" w:eastAsia="宋体" w:cs="Times New Roman"/>
          <w:color w:val="000000"/>
          <w:lang w:eastAsia="zh-CN"/>
        </w:rPr>
        <w:drawing>
          <wp:anchor distT="0" distB="0" distL="114300" distR="114300" simplePos="0" relativeHeight="251661312" behindDoc="0" locked="0" layoutInCell="1" allowOverlap="1">
            <wp:simplePos x="0" y="0"/>
            <wp:positionH relativeFrom="column">
              <wp:posOffset>2711450</wp:posOffset>
            </wp:positionH>
            <wp:positionV relativeFrom="paragraph">
              <wp:posOffset>-147320</wp:posOffset>
            </wp:positionV>
            <wp:extent cx="2315845" cy="2628265"/>
            <wp:effectExtent l="0" t="0" r="635" b="8255"/>
            <wp:wrapSquare wrapText="bothSides"/>
            <wp:docPr id="30" name="图片 3" descr="ad2271b8e63277b11fdc6c4541853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 descr="ad2271b8e63277b11fdc6c45418533b"/>
                    <pic:cNvPicPr>
                      <a:picLocks noChangeAspect="1"/>
                    </pic:cNvPicPr>
                  </pic:nvPicPr>
                  <pic:blipFill>
                    <a:blip r:embed="rId17"/>
                    <a:srcRect b="4829"/>
                    <a:stretch>
                      <a:fillRect/>
                    </a:stretch>
                  </pic:blipFill>
                  <pic:spPr>
                    <a:xfrm rot="-5400000">
                      <a:off x="0" y="0"/>
                      <a:ext cx="2315845" cy="2628265"/>
                    </a:xfrm>
                    <a:prstGeom prst="rect">
                      <a:avLst/>
                    </a:prstGeom>
                    <a:noFill/>
                    <a:ln>
                      <a:noFill/>
                    </a:ln>
                  </pic:spPr>
                </pic:pic>
              </a:graphicData>
            </a:graphic>
          </wp:anchor>
        </w:drawing>
      </w:r>
    </w:p>
    <w:p>
      <w:pPr>
        <w:bidi w:val="0"/>
        <w:rPr>
          <w:rFonts w:hint="eastAsia"/>
          <w:lang w:val="en-US" w:eastAsia="zh-CN"/>
        </w:rPr>
      </w:pPr>
    </w:p>
    <w:p>
      <w:pPr>
        <w:bidi w:val="0"/>
        <w:rPr>
          <w:rFonts w:hint="eastAsia"/>
          <w:lang w:val="en-US" w:eastAsia="zh-CN"/>
        </w:rPr>
      </w:pPr>
    </w:p>
    <w:p>
      <w:pPr>
        <w:tabs>
          <w:tab w:val="left" w:pos="1411"/>
        </w:tabs>
        <w:bidi w:val="0"/>
        <w:jc w:val="left"/>
        <w:rPr>
          <w:rFonts w:hint="default"/>
          <w:lang w:val="en-US" w:eastAsia="zh-CN"/>
        </w:rPr>
        <w:sectPr>
          <w:headerReference r:id="rId4" w:type="first"/>
          <w:footerReference r:id="rId5" w:type="firs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titlePg/>
          <w:docGrid w:type="lines" w:linePitch="312" w:charSpace="0"/>
        </w:sectPr>
      </w:pPr>
      <w:r>
        <w:rPr>
          <w:rFonts w:hint="eastAsia"/>
          <w:lang w:val="en-US" w:eastAsia="zh-CN"/>
        </w:rPr>
        <w:tab/>
      </w:r>
    </w:p>
    <w:p>
      <w:pPr>
        <w:keepNext w:val="0"/>
        <w:keepLines w:val="0"/>
        <w:pageBreakBefore w:val="0"/>
        <w:kinsoku/>
        <w:wordWrap/>
        <w:overflowPunct/>
        <w:topLinePunct w:val="0"/>
        <w:autoSpaceDE/>
        <w:autoSpaceDN/>
        <w:bidi w:val="0"/>
        <w:adjustRightInd/>
        <w:snapToGrid/>
        <w:spacing w:before="0" w:beforeLines="0" w:after="0" w:afterLines="0" w:line="360" w:lineRule="auto"/>
        <w:ind w:left="0" w:leftChars="0" w:right="0" w:rightChars="0" w:firstLine="0" w:firstLineChars="0"/>
        <w:jc w:val="center"/>
        <w:textAlignment w:val="auto"/>
        <w:rPr>
          <w:b/>
          <w:bCs/>
          <w:sz w:val="36"/>
          <w:szCs w:val="36"/>
        </w:rPr>
      </w:pPr>
      <w:r>
        <w:rPr>
          <w:rFonts w:ascii="宋体" w:hAnsi="宋体" w:eastAsia="宋体"/>
          <w:b/>
          <w:bCs/>
          <w:sz w:val="36"/>
          <w:szCs w:val="36"/>
        </w:rPr>
        <w:t>目</w:t>
      </w:r>
      <w:r>
        <w:rPr>
          <w:rFonts w:hint="eastAsia" w:ascii="宋体" w:hAnsi="宋体" w:eastAsia="宋体"/>
          <w:b/>
          <w:bCs/>
          <w:sz w:val="36"/>
          <w:szCs w:val="36"/>
          <w:lang w:val="en-US" w:eastAsia="zh-CN"/>
        </w:rPr>
        <w:t xml:space="preserve">  </w:t>
      </w:r>
      <w:r>
        <w:rPr>
          <w:rFonts w:ascii="宋体" w:hAnsi="宋体" w:eastAsia="宋体"/>
          <w:b/>
          <w:bCs/>
          <w:sz w:val="36"/>
          <w:szCs w:val="36"/>
        </w:rPr>
        <w:t>录</w:t>
      </w:r>
    </w:p>
    <w:p>
      <w:pPr>
        <w:pStyle w:val="16"/>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sz w:val="28"/>
          <w:szCs w:val="28"/>
        </w:rPr>
      </w:pPr>
      <w:r>
        <w:rPr>
          <w:rFonts w:hint="eastAsia" w:ascii="Times New Roman" w:hAnsi="Times New Roman" w:eastAsia="宋体" w:cs="Times New Roman"/>
          <w:b/>
          <w:bCs/>
          <w:color w:val="auto"/>
          <w:sz w:val="32"/>
          <w:szCs w:val="40"/>
          <w:shd w:val="clear" w:color="auto" w:fill="auto"/>
          <w:lang w:val="en-US" w:eastAsia="zh-CN"/>
        </w:rPr>
        <w:fldChar w:fldCharType="begin"/>
      </w:r>
      <w:r>
        <w:rPr>
          <w:rFonts w:hint="eastAsia" w:ascii="Times New Roman" w:hAnsi="Times New Roman" w:eastAsia="宋体" w:cs="Times New Roman"/>
          <w:b/>
          <w:bCs/>
          <w:color w:val="auto"/>
          <w:sz w:val="32"/>
          <w:szCs w:val="40"/>
          <w:shd w:val="clear" w:color="auto" w:fill="auto"/>
          <w:lang w:val="en-US" w:eastAsia="zh-CN"/>
        </w:rPr>
        <w:instrText xml:space="preserve">TOC \o "1-1" \h \u </w:instrText>
      </w:r>
      <w:r>
        <w:rPr>
          <w:rFonts w:hint="eastAsia" w:ascii="Times New Roman" w:hAnsi="Times New Roman" w:eastAsia="宋体" w:cs="Times New Roman"/>
          <w:b/>
          <w:bCs/>
          <w:color w:val="auto"/>
          <w:sz w:val="32"/>
          <w:szCs w:val="40"/>
          <w:shd w:val="clear" w:color="auto" w:fill="auto"/>
          <w:lang w:val="en-US" w:eastAsia="zh-CN"/>
        </w:rPr>
        <w:fldChar w:fldCharType="separate"/>
      </w:r>
      <w:r>
        <w:rPr>
          <w:rFonts w:hint="eastAsia" w:ascii="Times New Roman" w:hAnsi="Times New Roman" w:eastAsia="宋体" w:cs="Times New Roman"/>
          <w:bCs/>
          <w:color w:val="auto"/>
          <w:sz w:val="28"/>
          <w:szCs w:val="28"/>
          <w:shd w:val="clear" w:color="auto" w:fill="auto"/>
          <w:lang w:val="en-US" w:eastAsia="zh-CN"/>
        </w:rPr>
        <w:fldChar w:fldCharType="begin"/>
      </w:r>
      <w:r>
        <w:rPr>
          <w:rFonts w:hint="eastAsia" w:ascii="Times New Roman" w:hAnsi="Times New Roman" w:eastAsia="宋体" w:cs="Times New Roman"/>
          <w:bCs/>
          <w:sz w:val="28"/>
          <w:szCs w:val="28"/>
          <w:shd w:val="clear" w:color="auto" w:fill="auto"/>
          <w:lang w:val="en-US" w:eastAsia="zh-CN"/>
        </w:rPr>
        <w:instrText xml:space="preserve"> HYPERLINK \l _Toc11548 </w:instrText>
      </w:r>
      <w:r>
        <w:rPr>
          <w:rFonts w:hint="eastAsia" w:ascii="Times New Roman" w:hAnsi="Times New Roman" w:eastAsia="宋体" w:cs="Times New Roman"/>
          <w:bCs/>
          <w:sz w:val="28"/>
          <w:szCs w:val="28"/>
          <w:shd w:val="clear" w:color="auto" w:fill="auto"/>
          <w:lang w:val="en-US" w:eastAsia="zh-CN"/>
        </w:rPr>
        <w:fldChar w:fldCharType="separate"/>
      </w:r>
      <w:r>
        <w:rPr>
          <w:rFonts w:hint="eastAsia" w:ascii="Times New Roman" w:hAnsi="Times New Roman" w:eastAsia="宋体" w:cs="Times New Roman"/>
          <w:bCs/>
          <w:sz w:val="28"/>
          <w:szCs w:val="28"/>
          <w:shd w:val="clear" w:color="auto" w:fill="auto"/>
          <w:lang w:val="en-US" w:eastAsia="zh-CN"/>
        </w:rPr>
        <w:t>表1  项目总体情况</w:t>
      </w:r>
      <w:r>
        <w:rPr>
          <w:sz w:val="28"/>
          <w:szCs w:val="28"/>
        </w:rPr>
        <w:tab/>
      </w:r>
      <w:r>
        <w:rPr>
          <w:sz w:val="28"/>
          <w:szCs w:val="28"/>
        </w:rPr>
        <w:fldChar w:fldCharType="begin"/>
      </w:r>
      <w:r>
        <w:rPr>
          <w:sz w:val="28"/>
          <w:szCs w:val="28"/>
        </w:rPr>
        <w:instrText xml:space="preserve"> PAGEREF _Toc11548 </w:instrText>
      </w:r>
      <w:r>
        <w:rPr>
          <w:sz w:val="28"/>
          <w:szCs w:val="28"/>
        </w:rPr>
        <w:fldChar w:fldCharType="separate"/>
      </w:r>
      <w:r>
        <w:rPr>
          <w:sz w:val="28"/>
          <w:szCs w:val="28"/>
        </w:rPr>
        <w:t>1</w:t>
      </w:r>
      <w:r>
        <w:rPr>
          <w:sz w:val="28"/>
          <w:szCs w:val="28"/>
        </w:rPr>
        <w:fldChar w:fldCharType="end"/>
      </w:r>
      <w:r>
        <w:rPr>
          <w:rFonts w:hint="eastAsia" w:ascii="Times New Roman" w:hAnsi="Times New Roman" w:eastAsia="宋体" w:cs="Times New Roman"/>
          <w:bCs/>
          <w:color w:val="auto"/>
          <w:sz w:val="28"/>
          <w:szCs w:val="28"/>
          <w:shd w:val="clear" w:color="auto" w:fill="auto"/>
          <w:lang w:val="en-US" w:eastAsia="zh-CN"/>
        </w:rPr>
        <w:fldChar w:fldCharType="end"/>
      </w:r>
    </w:p>
    <w:p>
      <w:pPr>
        <w:pStyle w:val="16"/>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sz w:val="28"/>
          <w:szCs w:val="28"/>
        </w:rPr>
      </w:pPr>
      <w:r>
        <w:rPr>
          <w:rFonts w:hint="eastAsia" w:ascii="Times New Roman" w:hAnsi="Times New Roman" w:eastAsia="宋体" w:cs="Times New Roman"/>
          <w:bCs/>
          <w:color w:val="auto"/>
          <w:sz w:val="28"/>
          <w:szCs w:val="28"/>
          <w:shd w:val="clear" w:color="auto" w:fill="auto"/>
          <w:lang w:val="en-US" w:eastAsia="zh-CN"/>
        </w:rPr>
        <w:fldChar w:fldCharType="begin"/>
      </w:r>
      <w:r>
        <w:rPr>
          <w:rFonts w:hint="eastAsia" w:ascii="Times New Roman" w:hAnsi="Times New Roman" w:eastAsia="宋体" w:cs="Times New Roman"/>
          <w:bCs/>
          <w:sz w:val="28"/>
          <w:szCs w:val="28"/>
          <w:shd w:val="clear" w:color="auto" w:fill="auto"/>
          <w:lang w:val="en-US" w:eastAsia="zh-CN"/>
        </w:rPr>
        <w:instrText xml:space="preserve"> HYPERLINK \l _Toc15508 </w:instrText>
      </w:r>
      <w:r>
        <w:rPr>
          <w:rFonts w:hint="eastAsia" w:ascii="Times New Roman" w:hAnsi="Times New Roman" w:eastAsia="宋体" w:cs="Times New Roman"/>
          <w:bCs/>
          <w:sz w:val="28"/>
          <w:szCs w:val="28"/>
          <w:shd w:val="clear" w:color="auto" w:fill="auto"/>
          <w:lang w:val="en-US" w:eastAsia="zh-CN"/>
        </w:rPr>
        <w:fldChar w:fldCharType="separate"/>
      </w:r>
      <w:r>
        <w:rPr>
          <w:rFonts w:hint="eastAsia" w:ascii="Times New Roman" w:hAnsi="Times New Roman" w:eastAsia="宋体" w:cs="Times New Roman"/>
          <w:bCs/>
          <w:sz w:val="28"/>
          <w:szCs w:val="28"/>
          <w:shd w:val="clear" w:color="auto" w:fill="auto"/>
          <w:lang w:val="en-US" w:eastAsia="zh-CN"/>
        </w:rPr>
        <w:t>表2  调查范围、因子、目标、重点</w:t>
      </w:r>
      <w:r>
        <w:rPr>
          <w:sz w:val="28"/>
          <w:szCs w:val="28"/>
        </w:rPr>
        <w:tab/>
      </w:r>
      <w:r>
        <w:rPr>
          <w:sz w:val="28"/>
          <w:szCs w:val="28"/>
        </w:rPr>
        <w:fldChar w:fldCharType="begin"/>
      </w:r>
      <w:r>
        <w:rPr>
          <w:sz w:val="28"/>
          <w:szCs w:val="28"/>
        </w:rPr>
        <w:instrText xml:space="preserve"> PAGEREF _Toc15508 </w:instrText>
      </w:r>
      <w:r>
        <w:rPr>
          <w:sz w:val="28"/>
          <w:szCs w:val="28"/>
        </w:rPr>
        <w:fldChar w:fldCharType="separate"/>
      </w:r>
      <w:r>
        <w:rPr>
          <w:sz w:val="28"/>
          <w:szCs w:val="28"/>
        </w:rPr>
        <w:t>3</w:t>
      </w:r>
      <w:r>
        <w:rPr>
          <w:sz w:val="28"/>
          <w:szCs w:val="28"/>
        </w:rPr>
        <w:fldChar w:fldCharType="end"/>
      </w:r>
      <w:r>
        <w:rPr>
          <w:rFonts w:hint="eastAsia" w:ascii="Times New Roman" w:hAnsi="Times New Roman" w:eastAsia="宋体" w:cs="Times New Roman"/>
          <w:bCs/>
          <w:color w:val="auto"/>
          <w:sz w:val="28"/>
          <w:szCs w:val="28"/>
          <w:shd w:val="clear" w:color="auto" w:fill="auto"/>
          <w:lang w:val="en-US" w:eastAsia="zh-CN"/>
        </w:rPr>
        <w:fldChar w:fldCharType="end"/>
      </w:r>
    </w:p>
    <w:p>
      <w:pPr>
        <w:pStyle w:val="16"/>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sz w:val="28"/>
          <w:szCs w:val="28"/>
        </w:rPr>
      </w:pPr>
      <w:r>
        <w:rPr>
          <w:rFonts w:hint="eastAsia" w:ascii="Times New Roman" w:hAnsi="Times New Roman" w:eastAsia="宋体" w:cs="Times New Roman"/>
          <w:bCs/>
          <w:color w:val="auto"/>
          <w:sz w:val="28"/>
          <w:szCs w:val="28"/>
          <w:shd w:val="clear" w:color="auto" w:fill="auto"/>
          <w:lang w:val="en-US" w:eastAsia="zh-CN"/>
        </w:rPr>
        <w:fldChar w:fldCharType="begin"/>
      </w:r>
      <w:r>
        <w:rPr>
          <w:rFonts w:hint="eastAsia" w:ascii="Times New Roman" w:hAnsi="Times New Roman" w:eastAsia="宋体" w:cs="Times New Roman"/>
          <w:bCs/>
          <w:sz w:val="28"/>
          <w:szCs w:val="28"/>
          <w:shd w:val="clear" w:color="auto" w:fill="auto"/>
          <w:lang w:val="en-US" w:eastAsia="zh-CN"/>
        </w:rPr>
        <w:instrText xml:space="preserve"> HYPERLINK \l _Toc4965 </w:instrText>
      </w:r>
      <w:r>
        <w:rPr>
          <w:rFonts w:hint="eastAsia" w:ascii="Times New Roman" w:hAnsi="Times New Roman" w:eastAsia="宋体" w:cs="Times New Roman"/>
          <w:bCs/>
          <w:sz w:val="28"/>
          <w:szCs w:val="28"/>
          <w:shd w:val="clear" w:color="auto" w:fill="auto"/>
          <w:lang w:val="en-US" w:eastAsia="zh-CN"/>
        </w:rPr>
        <w:fldChar w:fldCharType="separate"/>
      </w:r>
      <w:r>
        <w:rPr>
          <w:rFonts w:hint="eastAsia" w:ascii="Times New Roman" w:hAnsi="Times New Roman" w:eastAsia="宋体" w:cs="Times New Roman"/>
          <w:bCs/>
          <w:sz w:val="28"/>
          <w:szCs w:val="28"/>
          <w:shd w:val="clear" w:color="auto" w:fill="auto"/>
          <w:lang w:val="en-US" w:eastAsia="zh-CN"/>
        </w:rPr>
        <w:t>表3  验收执行标准</w:t>
      </w:r>
      <w:r>
        <w:rPr>
          <w:sz w:val="28"/>
          <w:szCs w:val="28"/>
        </w:rPr>
        <w:tab/>
      </w:r>
      <w:r>
        <w:rPr>
          <w:sz w:val="28"/>
          <w:szCs w:val="28"/>
        </w:rPr>
        <w:fldChar w:fldCharType="begin"/>
      </w:r>
      <w:r>
        <w:rPr>
          <w:sz w:val="28"/>
          <w:szCs w:val="28"/>
        </w:rPr>
        <w:instrText xml:space="preserve"> PAGEREF _Toc4965 </w:instrText>
      </w:r>
      <w:r>
        <w:rPr>
          <w:sz w:val="28"/>
          <w:szCs w:val="28"/>
        </w:rPr>
        <w:fldChar w:fldCharType="separate"/>
      </w:r>
      <w:r>
        <w:rPr>
          <w:sz w:val="28"/>
          <w:szCs w:val="28"/>
        </w:rPr>
        <w:t>6</w:t>
      </w:r>
      <w:r>
        <w:rPr>
          <w:sz w:val="28"/>
          <w:szCs w:val="28"/>
        </w:rPr>
        <w:fldChar w:fldCharType="end"/>
      </w:r>
      <w:r>
        <w:rPr>
          <w:rFonts w:hint="eastAsia" w:ascii="Times New Roman" w:hAnsi="Times New Roman" w:eastAsia="宋体" w:cs="Times New Roman"/>
          <w:bCs/>
          <w:color w:val="auto"/>
          <w:sz w:val="28"/>
          <w:szCs w:val="28"/>
          <w:shd w:val="clear" w:color="auto" w:fill="auto"/>
          <w:lang w:val="en-US" w:eastAsia="zh-CN"/>
        </w:rPr>
        <w:fldChar w:fldCharType="end"/>
      </w:r>
    </w:p>
    <w:p>
      <w:pPr>
        <w:pStyle w:val="16"/>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sz w:val="28"/>
          <w:szCs w:val="28"/>
        </w:rPr>
      </w:pPr>
      <w:r>
        <w:rPr>
          <w:rFonts w:hint="eastAsia" w:ascii="Times New Roman" w:hAnsi="Times New Roman" w:eastAsia="宋体" w:cs="Times New Roman"/>
          <w:bCs/>
          <w:color w:val="auto"/>
          <w:sz w:val="28"/>
          <w:szCs w:val="28"/>
          <w:shd w:val="clear" w:color="auto" w:fill="auto"/>
          <w:lang w:val="en-US" w:eastAsia="zh-CN"/>
        </w:rPr>
        <w:fldChar w:fldCharType="begin"/>
      </w:r>
      <w:r>
        <w:rPr>
          <w:rFonts w:hint="eastAsia" w:ascii="Times New Roman" w:hAnsi="Times New Roman" w:eastAsia="宋体" w:cs="Times New Roman"/>
          <w:bCs/>
          <w:sz w:val="28"/>
          <w:szCs w:val="28"/>
          <w:shd w:val="clear" w:color="auto" w:fill="auto"/>
          <w:lang w:val="en-US" w:eastAsia="zh-CN"/>
        </w:rPr>
        <w:instrText xml:space="preserve"> HYPERLINK \l _Toc21049 </w:instrText>
      </w:r>
      <w:r>
        <w:rPr>
          <w:rFonts w:hint="eastAsia" w:ascii="Times New Roman" w:hAnsi="Times New Roman" w:eastAsia="宋体" w:cs="Times New Roman"/>
          <w:bCs/>
          <w:sz w:val="28"/>
          <w:szCs w:val="28"/>
          <w:shd w:val="clear" w:color="auto" w:fill="auto"/>
          <w:lang w:val="en-US" w:eastAsia="zh-CN"/>
        </w:rPr>
        <w:fldChar w:fldCharType="separate"/>
      </w:r>
      <w:r>
        <w:rPr>
          <w:rFonts w:hint="eastAsia" w:ascii="Times New Roman" w:hAnsi="Times New Roman" w:eastAsia="宋体" w:cs="Times New Roman"/>
          <w:bCs/>
          <w:sz w:val="28"/>
          <w:szCs w:val="28"/>
          <w:shd w:val="clear" w:color="auto" w:fill="auto"/>
          <w:lang w:val="en-US" w:eastAsia="zh-CN"/>
        </w:rPr>
        <w:t>表4  工程概况</w:t>
      </w:r>
      <w:r>
        <w:rPr>
          <w:sz w:val="28"/>
          <w:szCs w:val="28"/>
        </w:rPr>
        <w:tab/>
      </w:r>
      <w:r>
        <w:rPr>
          <w:sz w:val="28"/>
          <w:szCs w:val="28"/>
        </w:rPr>
        <w:fldChar w:fldCharType="begin"/>
      </w:r>
      <w:r>
        <w:rPr>
          <w:sz w:val="28"/>
          <w:szCs w:val="28"/>
        </w:rPr>
        <w:instrText xml:space="preserve"> PAGEREF _Toc21049 </w:instrText>
      </w:r>
      <w:r>
        <w:rPr>
          <w:sz w:val="28"/>
          <w:szCs w:val="28"/>
        </w:rPr>
        <w:fldChar w:fldCharType="separate"/>
      </w:r>
      <w:r>
        <w:rPr>
          <w:sz w:val="28"/>
          <w:szCs w:val="28"/>
        </w:rPr>
        <w:t>8</w:t>
      </w:r>
      <w:r>
        <w:rPr>
          <w:sz w:val="28"/>
          <w:szCs w:val="28"/>
        </w:rPr>
        <w:fldChar w:fldCharType="end"/>
      </w:r>
      <w:r>
        <w:rPr>
          <w:rFonts w:hint="eastAsia" w:ascii="Times New Roman" w:hAnsi="Times New Roman" w:eastAsia="宋体" w:cs="Times New Roman"/>
          <w:bCs/>
          <w:color w:val="auto"/>
          <w:sz w:val="28"/>
          <w:szCs w:val="28"/>
          <w:shd w:val="clear" w:color="auto" w:fill="auto"/>
          <w:lang w:val="en-US" w:eastAsia="zh-CN"/>
        </w:rPr>
        <w:fldChar w:fldCharType="end"/>
      </w:r>
    </w:p>
    <w:p>
      <w:pPr>
        <w:pStyle w:val="16"/>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sz w:val="28"/>
          <w:szCs w:val="28"/>
        </w:rPr>
      </w:pPr>
      <w:r>
        <w:rPr>
          <w:rFonts w:hint="eastAsia" w:ascii="Times New Roman" w:hAnsi="Times New Roman" w:eastAsia="宋体" w:cs="Times New Roman"/>
          <w:bCs/>
          <w:color w:val="auto"/>
          <w:sz w:val="28"/>
          <w:szCs w:val="28"/>
          <w:shd w:val="clear" w:color="auto" w:fill="auto"/>
          <w:lang w:val="en-US" w:eastAsia="zh-CN"/>
        </w:rPr>
        <w:fldChar w:fldCharType="begin"/>
      </w:r>
      <w:r>
        <w:rPr>
          <w:rFonts w:hint="eastAsia" w:ascii="Times New Roman" w:hAnsi="Times New Roman" w:eastAsia="宋体" w:cs="Times New Roman"/>
          <w:bCs/>
          <w:sz w:val="28"/>
          <w:szCs w:val="28"/>
          <w:shd w:val="clear" w:color="auto" w:fill="auto"/>
          <w:lang w:val="en-US" w:eastAsia="zh-CN"/>
        </w:rPr>
        <w:instrText xml:space="preserve"> HYPERLINK \l _Toc4884 </w:instrText>
      </w:r>
      <w:r>
        <w:rPr>
          <w:rFonts w:hint="eastAsia" w:ascii="Times New Roman" w:hAnsi="Times New Roman" w:eastAsia="宋体" w:cs="Times New Roman"/>
          <w:bCs/>
          <w:sz w:val="28"/>
          <w:szCs w:val="28"/>
          <w:shd w:val="clear" w:color="auto" w:fill="auto"/>
          <w:lang w:val="en-US" w:eastAsia="zh-CN"/>
        </w:rPr>
        <w:fldChar w:fldCharType="separate"/>
      </w:r>
      <w:r>
        <w:rPr>
          <w:rFonts w:hint="eastAsia" w:ascii="Times New Roman" w:hAnsi="Times New Roman" w:eastAsia="宋体" w:cs="Times New Roman"/>
          <w:bCs/>
          <w:sz w:val="28"/>
          <w:szCs w:val="28"/>
          <w:shd w:val="clear" w:color="auto" w:fill="auto"/>
          <w:lang w:val="en-US" w:eastAsia="zh-CN"/>
        </w:rPr>
        <w:t>表5  环境影响评价回顾</w:t>
      </w:r>
      <w:r>
        <w:rPr>
          <w:sz w:val="28"/>
          <w:szCs w:val="28"/>
        </w:rPr>
        <w:tab/>
      </w:r>
      <w:r>
        <w:rPr>
          <w:sz w:val="28"/>
          <w:szCs w:val="28"/>
        </w:rPr>
        <w:fldChar w:fldCharType="begin"/>
      </w:r>
      <w:r>
        <w:rPr>
          <w:sz w:val="28"/>
          <w:szCs w:val="28"/>
        </w:rPr>
        <w:instrText xml:space="preserve"> PAGEREF _Toc4884 </w:instrText>
      </w:r>
      <w:r>
        <w:rPr>
          <w:sz w:val="28"/>
          <w:szCs w:val="28"/>
        </w:rPr>
        <w:fldChar w:fldCharType="separate"/>
      </w:r>
      <w:r>
        <w:rPr>
          <w:sz w:val="28"/>
          <w:szCs w:val="28"/>
        </w:rPr>
        <w:t>15</w:t>
      </w:r>
      <w:r>
        <w:rPr>
          <w:sz w:val="28"/>
          <w:szCs w:val="28"/>
        </w:rPr>
        <w:fldChar w:fldCharType="end"/>
      </w:r>
      <w:r>
        <w:rPr>
          <w:rFonts w:hint="eastAsia" w:ascii="Times New Roman" w:hAnsi="Times New Roman" w:eastAsia="宋体" w:cs="Times New Roman"/>
          <w:bCs/>
          <w:color w:val="auto"/>
          <w:sz w:val="28"/>
          <w:szCs w:val="28"/>
          <w:shd w:val="clear" w:color="auto" w:fill="auto"/>
          <w:lang w:val="en-US" w:eastAsia="zh-CN"/>
        </w:rPr>
        <w:fldChar w:fldCharType="end"/>
      </w:r>
    </w:p>
    <w:p>
      <w:pPr>
        <w:pStyle w:val="16"/>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sz w:val="28"/>
          <w:szCs w:val="28"/>
        </w:rPr>
      </w:pPr>
      <w:r>
        <w:rPr>
          <w:rFonts w:hint="eastAsia" w:ascii="Times New Roman" w:hAnsi="Times New Roman" w:eastAsia="宋体" w:cs="Times New Roman"/>
          <w:bCs/>
          <w:color w:val="auto"/>
          <w:sz w:val="28"/>
          <w:szCs w:val="28"/>
          <w:shd w:val="clear" w:color="auto" w:fill="auto"/>
          <w:lang w:val="en-US" w:eastAsia="zh-CN"/>
        </w:rPr>
        <w:fldChar w:fldCharType="begin"/>
      </w:r>
      <w:r>
        <w:rPr>
          <w:rFonts w:hint="eastAsia" w:ascii="Times New Roman" w:hAnsi="Times New Roman" w:eastAsia="宋体" w:cs="Times New Roman"/>
          <w:bCs/>
          <w:sz w:val="28"/>
          <w:szCs w:val="28"/>
          <w:shd w:val="clear" w:color="auto" w:fill="auto"/>
          <w:lang w:val="en-US" w:eastAsia="zh-CN"/>
        </w:rPr>
        <w:instrText xml:space="preserve"> HYPERLINK \l _Toc17132 </w:instrText>
      </w:r>
      <w:r>
        <w:rPr>
          <w:rFonts w:hint="eastAsia" w:ascii="Times New Roman" w:hAnsi="Times New Roman" w:eastAsia="宋体" w:cs="Times New Roman"/>
          <w:bCs/>
          <w:sz w:val="28"/>
          <w:szCs w:val="28"/>
          <w:shd w:val="clear" w:color="auto" w:fill="auto"/>
          <w:lang w:val="en-US" w:eastAsia="zh-CN"/>
        </w:rPr>
        <w:fldChar w:fldCharType="separate"/>
      </w:r>
      <w:r>
        <w:rPr>
          <w:rFonts w:hint="eastAsia" w:ascii="Times New Roman" w:hAnsi="Times New Roman" w:eastAsia="宋体" w:cs="Times New Roman"/>
          <w:bCs/>
          <w:sz w:val="28"/>
          <w:szCs w:val="28"/>
          <w:shd w:val="clear" w:color="auto" w:fill="auto"/>
          <w:lang w:val="en-US" w:eastAsia="zh-CN"/>
        </w:rPr>
        <w:t>表6  环境保护措施执行情况</w:t>
      </w:r>
      <w:r>
        <w:rPr>
          <w:sz w:val="28"/>
          <w:szCs w:val="28"/>
        </w:rPr>
        <w:tab/>
      </w:r>
      <w:r>
        <w:rPr>
          <w:sz w:val="28"/>
          <w:szCs w:val="28"/>
        </w:rPr>
        <w:fldChar w:fldCharType="begin"/>
      </w:r>
      <w:r>
        <w:rPr>
          <w:sz w:val="28"/>
          <w:szCs w:val="28"/>
        </w:rPr>
        <w:instrText xml:space="preserve"> PAGEREF _Toc17132 </w:instrText>
      </w:r>
      <w:r>
        <w:rPr>
          <w:sz w:val="28"/>
          <w:szCs w:val="28"/>
        </w:rPr>
        <w:fldChar w:fldCharType="separate"/>
      </w:r>
      <w:r>
        <w:rPr>
          <w:sz w:val="28"/>
          <w:szCs w:val="28"/>
        </w:rPr>
        <w:t>23</w:t>
      </w:r>
      <w:r>
        <w:rPr>
          <w:sz w:val="28"/>
          <w:szCs w:val="28"/>
        </w:rPr>
        <w:fldChar w:fldCharType="end"/>
      </w:r>
      <w:r>
        <w:rPr>
          <w:rFonts w:hint="eastAsia" w:ascii="Times New Roman" w:hAnsi="Times New Roman" w:eastAsia="宋体" w:cs="Times New Roman"/>
          <w:bCs/>
          <w:color w:val="auto"/>
          <w:sz w:val="28"/>
          <w:szCs w:val="28"/>
          <w:shd w:val="clear" w:color="auto" w:fill="auto"/>
          <w:lang w:val="en-US" w:eastAsia="zh-CN"/>
        </w:rPr>
        <w:fldChar w:fldCharType="end"/>
      </w:r>
    </w:p>
    <w:p>
      <w:pPr>
        <w:pStyle w:val="16"/>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sz w:val="28"/>
          <w:szCs w:val="28"/>
        </w:rPr>
      </w:pPr>
      <w:r>
        <w:rPr>
          <w:rFonts w:hint="eastAsia" w:ascii="Times New Roman" w:hAnsi="Times New Roman" w:eastAsia="宋体" w:cs="Times New Roman"/>
          <w:bCs/>
          <w:color w:val="auto"/>
          <w:sz w:val="28"/>
          <w:szCs w:val="28"/>
          <w:shd w:val="clear" w:color="auto" w:fill="auto"/>
          <w:lang w:val="en-US" w:eastAsia="zh-CN"/>
        </w:rPr>
        <w:fldChar w:fldCharType="begin"/>
      </w:r>
      <w:r>
        <w:rPr>
          <w:rFonts w:hint="eastAsia" w:ascii="Times New Roman" w:hAnsi="Times New Roman" w:eastAsia="宋体" w:cs="Times New Roman"/>
          <w:bCs/>
          <w:sz w:val="28"/>
          <w:szCs w:val="28"/>
          <w:shd w:val="clear" w:color="auto" w:fill="auto"/>
          <w:lang w:val="en-US" w:eastAsia="zh-CN"/>
        </w:rPr>
        <w:instrText xml:space="preserve"> HYPERLINK \l _Toc19034 </w:instrText>
      </w:r>
      <w:r>
        <w:rPr>
          <w:rFonts w:hint="eastAsia" w:ascii="Times New Roman" w:hAnsi="Times New Roman" w:eastAsia="宋体" w:cs="Times New Roman"/>
          <w:bCs/>
          <w:sz w:val="28"/>
          <w:szCs w:val="28"/>
          <w:shd w:val="clear" w:color="auto" w:fill="auto"/>
          <w:lang w:val="en-US" w:eastAsia="zh-CN"/>
        </w:rPr>
        <w:fldChar w:fldCharType="separate"/>
      </w:r>
      <w:r>
        <w:rPr>
          <w:rFonts w:hint="eastAsia" w:ascii="Times New Roman" w:hAnsi="Times New Roman" w:eastAsia="宋体" w:cs="Times New Roman"/>
          <w:bCs/>
          <w:sz w:val="28"/>
          <w:szCs w:val="28"/>
          <w:shd w:val="clear" w:color="auto" w:fill="auto"/>
          <w:lang w:val="en-US" w:eastAsia="zh-CN"/>
        </w:rPr>
        <w:t>表7  环境影响调查</w:t>
      </w:r>
      <w:r>
        <w:rPr>
          <w:sz w:val="28"/>
          <w:szCs w:val="28"/>
        </w:rPr>
        <w:tab/>
      </w:r>
      <w:r>
        <w:rPr>
          <w:sz w:val="28"/>
          <w:szCs w:val="28"/>
        </w:rPr>
        <w:fldChar w:fldCharType="begin"/>
      </w:r>
      <w:r>
        <w:rPr>
          <w:sz w:val="28"/>
          <w:szCs w:val="28"/>
        </w:rPr>
        <w:instrText xml:space="preserve"> PAGEREF _Toc19034 </w:instrText>
      </w:r>
      <w:r>
        <w:rPr>
          <w:sz w:val="28"/>
          <w:szCs w:val="28"/>
        </w:rPr>
        <w:fldChar w:fldCharType="separate"/>
      </w:r>
      <w:r>
        <w:rPr>
          <w:sz w:val="28"/>
          <w:szCs w:val="28"/>
        </w:rPr>
        <w:t>28</w:t>
      </w:r>
      <w:r>
        <w:rPr>
          <w:sz w:val="28"/>
          <w:szCs w:val="28"/>
        </w:rPr>
        <w:fldChar w:fldCharType="end"/>
      </w:r>
      <w:r>
        <w:rPr>
          <w:rFonts w:hint="eastAsia" w:ascii="Times New Roman" w:hAnsi="Times New Roman" w:eastAsia="宋体" w:cs="Times New Roman"/>
          <w:bCs/>
          <w:color w:val="auto"/>
          <w:sz w:val="28"/>
          <w:szCs w:val="28"/>
          <w:shd w:val="clear" w:color="auto" w:fill="auto"/>
          <w:lang w:val="en-US" w:eastAsia="zh-CN"/>
        </w:rPr>
        <w:fldChar w:fldCharType="end"/>
      </w:r>
    </w:p>
    <w:p>
      <w:pPr>
        <w:pStyle w:val="16"/>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sz w:val="28"/>
          <w:szCs w:val="28"/>
        </w:rPr>
      </w:pPr>
      <w:r>
        <w:rPr>
          <w:rFonts w:hint="eastAsia" w:ascii="Times New Roman" w:hAnsi="Times New Roman" w:eastAsia="宋体" w:cs="Times New Roman"/>
          <w:bCs/>
          <w:color w:val="auto"/>
          <w:sz w:val="28"/>
          <w:szCs w:val="28"/>
          <w:shd w:val="clear" w:color="auto" w:fill="auto"/>
          <w:lang w:val="en-US" w:eastAsia="zh-CN"/>
        </w:rPr>
        <w:fldChar w:fldCharType="begin"/>
      </w:r>
      <w:r>
        <w:rPr>
          <w:rFonts w:hint="eastAsia" w:ascii="Times New Roman" w:hAnsi="Times New Roman" w:eastAsia="宋体" w:cs="Times New Roman"/>
          <w:bCs/>
          <w:sz w:val="28"/>
          <w:szCs w:val="28"/>
          <w:shd w:val="clear" w:color="auto" w:fill="auto"/>
          <w:lang w:val="en-US" w:eastAsia="zh-CN"/>
        </w:rPr>
        <w:instrText xml:space="preserve"> HYPERLINK \l _Toc1105 </w:instrText>
      </w:r>
      <w:r>
        <w:rPr>
          <w:rFonts w:hint="eastAsia" w:ascii="Times New Roman" w:hAnsi="Times New Roman" w:eastAsia="宋体" w:cs="Times New Roman"/>
          <w:bCs/>
          <w:sz w:val="28"/>
          <w:szCs w:val="28"/>
          <w:shd w:val="clear" w:color="auto" w:fill="auto"/>
          <w:lang w:val="en-US" w:eastAsia="zh-CN"/>
        </w:rPr>
        <w:fldChar w:fldCharType="separate"/>
      </w:r>
      <w:r>
        <w:rPr>
          <w:rFonts w:hint="eastAsia" w:ascii="Times New Roman" w:hAnsi="Times New Roman" w:eastAsia="宋体" w:cs="Times New Roman"/>
          <w:bCs/>
          <w:sz w:val="28"/>
          <w:szCs w:val="28"/>
          <w:shd w:val="clear" w:color="auto" w:fill="auto"/>
          <w:lang w:val="en-US" w:eastAsia="zh-CN"/>
        </w:rPr>
        <w:t>表8  环境质量及污染源监测</w:t>
      </w:r>
      <w:r>
        <w:rPr>
          <w:sz w:val="28"/>
          <w:szCs w:val="28"/>
        </w:rPr>
        <w:tab/>
      </w:r>
      <w:r>
        <w:rPr>
          <w:sz w:val="28"/>
          <w:szCs w:val="28"/>
        </w:rPr>
        <w:fldChar w:fldCharType="begin"/>
      </w:r>
      <w:r>
        <w:rPr>
          <w:sz w:val="28"/>
          <w:szCs w:val="28"/>
        </w:rPr>
        <w:instrText xml:space="preserve"> PAGEREF _Toc1105 </w:instrText>
      </w:r>
      <w:r>
        <w:rPr>
          <w:sz w:val="28"/>
          <w:szCs w:val="28"/>
        </w:rPr>
        <w:fldChar w:fldCharType="separate"/>
      </w:r>
      <w:r>
        <w:rPr>
          <w:sz w:val="28"/>
          <w:szCs w:val="28"/>
        </w:rPr>
        <w:t>29</w:t>
      </w:r>
      <w:r>
        <w:rPr>
          <w:sz w:val="28"/>
          <w:szCs w:val="28"/>
        </w:rPr>
        <w:fldChar w:fldCharType="end"/>
      </w:r>
      <w:r>
        <w:rPr>
          <w:rFonts w:hint="eastAsia" w:ascii="Times New Roman" w:hAnsi="Times New Roman" w:eastAsia="宋体" w:cs="Times New Roman"/>
          <w:bCs/>
          <w:color w:val="auto"/>
          <w:sz w:val="28"/>
          <w:szCs w:val="28"/>
          <w:shd w:val="clear" w:color="auto" w:fill="auto"/>
          <w:lang w:val="en-US" w:eastAsia="zh-CN"/>
        </w:rPr>
        <w:fldChar w:fldCharType="end"/>
      </w:r>
    </w:p>
    <w:p>
      <w:pPr>
        <w:pStyle w:val="16"/>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rPr>
          <w:sz w:val="28"/>
          <w:szCs w:val="28"/>
        </w:rPr>
      </w:pPr>
      <w:r>
        <w:rPr>
          <w:rFonts w:hint="eastAsia" w:ascii="Times New Roman" w:hAnsi="Times New Roman" w:eastAsia="宋体" w:cs="Times New Roman"/>
          <w:bCs/>
          <w:color w:val="auto"/>
          <w:sz w:val="28"/>
          <w:szCs w:val="28"/>
          <w:shd w:val="clear" w:color="auto" w:fill="auto"/>
          <w:lang w:val="en-US" w:eastAsia="zh-CN"/>
        </w:rPr>
        <w:fldChar w:fldCharType="begin"/>
      </w:r>
      <w:r>
        <w:rPr>
          <w:rFonts w:hint="eastAsia" w:ascii="Times New Roman" w:hAnsi="Times New Roman" w:eastAsia="宋体" w:cs="Times New Roman"/>
          <w:bCs/>
          <w:sz w:val="28"/>
          <w:szCs w:val="28"/>
          <w:shd w:val="clear" w:color="auto" w:fill="auto"/>
          <w:lang w:val="en-US" w:eastAsia="zh-CN"/>
        </w:rPr>
        <w:instrText xml:space="preserve"> HYPERLINK \l _Toc15140 </w:instrText>
      </w:r>
      <w:r>
        <w:rPr>
          <w:rFonts w:hint="eastAsia" w:ascii="Times New Roman" w:hAnsi="Times New Roman" w:eastAsia="宋体" w:cs="Times New Roman"/>
          <w:bCs/>
          <w:sz w:val="28"/>
          <w:szCs w:val="28"/>
          <w:shd w:val="clear" w:color="auto" w:fill="auto"/>
          <w:lang w:val="en-US" w:eastAsia="zh-CN"/>
        </w:rPr>
        <w:fldChar w:fldCharType="separate"/>
      </w:r>
      <w:r>
        <w:rPr>
          <w:rFonts w:hint="eastAsia" w:ascii="Times New Roman" w:hAnsi="Times New Roman" w:eastAsia="宋体" w:cs="Times New Roman"/>
          <w:bCs/>
          <w:sz w:val="28"/>
          <w:szCs w:val="28"/>
          <w:shd w:val="clear" w:color="auto" w:fill="auto"/>
          <w:lang w:val="en-US" w:eastAsia="zh-CN"/>
        </w:rPr>
        <w:t>表9  环境管理状况及监测计划</w:t>
      </w:r>
      <w:r>
        <w:rPr>
          <w:sz w:val="28"/>
          <w:szCs w:val="28"/>
        </w:rPr>
        <w:tab/>
      </w:r>
      <w:r>
        <w:rPr>
          <w:sz w:val="28"/>
          <w:szCs w:val="28"/>
        </w:rPr>
        <w:fldChar w:fldCharType="begin"/>
      </w:r>
      <w:r>
        <w:rPr>
          <w:sz w:val="28"/>
          <w:szCs w:val="28"/>
        </w:rPr>
        <w:instrText xml:space="preserve"> PAGEREF _Toc15140 </w:instrText>
      </w:r>
      <w:r>
        <w:rPr>
          <w:sz w:val="28"/>
          <w:szCs w:val="28"/>
        </w:rPr>
        <w:fldChar w:fldCharType="separate"/>
      </w:r>
      <w:r>
        <w:rPr>
          <w:sz w:val="28"/>
          <w:szCs w:val="28"/>
        </w:rPr>
        <w:t>30</w:t>
      </w:r>
      <w:r>
        <w:rPr>
          <w:sz w:val="28"/>
          <w:szCs w:val="28"/>
        </w:rPr>
        <w:fldChar w:fldCharType="end"/>
      </w:r>
      <w:r>
        <w:rPr>
          <w:rFonts w:hint="eastAsia" w:ascii="Times New Roman" w:hAnsi="Times New Roman" w:eastAsia="宋体" w:cs="Times New Roman"/>
          <w:bCs/>
          <w:color w:val="auto"/>
          <w:sz w:val="28"/>
          <w:szCs w:val="28"/>
          <w:shd w:val="clear" w:color="auto" w:fill="auto"/>
          <w:lang w:val="en-US" w:eastAsia="zh-CN"/>
        </w:rPr>
        <w:fldChar w:fldCharType="end"/>
      </w:r>
    </w:p>
    <w:p>
      <w:pPr>
        <w:pStyle w:val="16"/>
        <w:keepNext w:val="0"/>
        <w:keepLines w:val="0"/>
        <w:pageBreakBefore w:val="0"/>
        <w:tabs>
          <w:tab w:val="right" w:leader="dot" w:pos="8306"/>
        </w:tabs>
        <w:kinsoku/>
        <w:wordWrap/>
        <w:overflowPunct/>
        <w:topLinePunct w:val="0"/>
        <w:autoSpaceDE/>
        <w:autoSpaceDN/>
        <w:bidi w:val="0"/>
        <w:adjustRightInd/>
        <w:snapToGrid/>
        <w:spacing w:line="360" w:lineRule="auto"/>
        <w:textAlignment w:val="auto"/>
      </w:pPr>
      <w:r>
        <w:rPr>
          <w:rFonts w:hint="eastAsia" w:ascii="Times New Roman" w:hAnsi="Times New Roman" w:eastAsia="宋体" w:cs="Times New Roman"/>
          <w:bCs/>
          <w:color w:val="auto"/>
          <w:sz w:val="28"/>
          <w:szCs w:val="28"/>
          <w:shd w:val="clear" w:color="auto" w:fill="auto"/>
          <w:lang w:val="en-US" w:eastAsia="zh-CN"/>
        </w:rPr>
        <w:fldChar w:fldCharType="begin"/>
      </w:r>
      <w:r>
        <w:rPr>
          <w:rFonts w:hint="eastAsia" w:ascii="Times New Roman" w:hAnsi="Times New Roman" w:eastAsia="宋体" w:cs="Times New Roman"/>
          <w:bCs/>
          <w:sz w:val="28"/>
          <w:szCs w:val="28"/>
          <w:shd w:val="clear" w:color="auto" w:fill="auto"/>
          <w:lang w:val="en-US" w:eastAsia="zh-CN"/>
        </w:rPr>
        <w:instrText xml:space="preserve"> HYPERLINK \l _Toc17906 </w:instrText>
      </w:r>
      <w:r>
        <w:rPr>
          <w:rFonts w:hint="eastAsia" w:ascii="Times New Roman" w:hAnsi="Times New Roman" w:eastAsia="宋体" w:cs="Times New Roman"/>
          <w:bCs/>
          <w:sz w:val="28"/>
          <w:szCs w:val="28"/>
          <w:shd w:val="clear" w:color="auto" w:fill="auto"/>
          <w:lang w:val="en-US" w:eastAsia="zh-CN"/>
        </w:rPr>
        <w:fldChar w:fldCharType="separate"/>
      </w:r>
      <w:r>
        <w:rPr>
          <w:rFonts w:hint="eastAsia" w:ascii="Times New Roman" w:hAnsi="Times New Roman" w:eastAsia="宋体" w:cs="Times New Roman"/>
          <w:bCs/>
          <w:sz w:val="28"/>
          <w:szCs w:val="28"/>
          <w:shd w:val="clear" w:color="auto" w:fill="auto"/>
          <w:lang w:val="en-US" w:eastAsia="zh-CN"/>
        </w:rPr>
        <w:t>表10  调查结论与建议</w:t>
      </w:r>
      <w:r>
        <w:rPr>
          <w:sz w:val="28"/>
          <w:szCs w:val="28"/>
        </w:rPr>
        <w:tab/>
      </w:r>
      <w:r>
        <w:rPr>
          <w:sz w:val="28"/>
          <w:szCs w:val="28"/>
        </w:rPr>
        <w:fldChar w:fldCharType="begin"/>
      </w:r>
      <w:r>
        <w:rPr>
          <w:sz w:val="28"/>
          <w:szCs w:val="28"/>
        </w:rPr>
        <w:instrText xml:space="preserve"> PAGEREF _Toc17906 </w:instrText>
      </w:r>
      <w:r>
        <w:rPr>
          <w:sz w:val="28"/>
          <w:szCs w:val="28"/>
        </w:rPr>
        <w:fldChar w:fldCharType="separate"/>
      </w:r>
      <w:r>
        <w:rPr>
          <w:sz w:val="28"/>
          <w:szCs w:val="28"/>
        </w:rPr>
        <w:t>31</w:t>
      </w:r>
      <w:r>
        <w:rPr>
          <w:sz w:val="28"/>
          <w:szCs w:val="28"/>
        </w:rPr>
        <w:fldChar w:fldCharType="end"/>
      </w:r>
      <w:r>
        <w:rPr>
          <w:rFonts w:hint="eastAsia" w:ascii="Times New Roman" w:hAnsi="Times New Roman" w:eastAsia="宋体" w:cs="Times New Roman"/>
          <w:bCs/>
          <w:color w:val="auto"/>
          <w:sz w:val="28"/>
          <w:szCs w:val="28"/>
          <w:shd w:val="clear" w:color="auto" w:fill="auto"/>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b/>
          <w:bCs/>
          <w:color w:val="auto"/>
          <w:sz w:val="32"/>
          <w:szCs w:val="40"/>
          <w:shd w:val="clear" w:color="auto" w:fill="auto"/>
          <w:lang w:val="en-US" w:eastAsia="zh-CN"/>
        </w:rPr>
      </w:pPr>
      <w:r>
        <w:rPr>
          <w:rFonts w:hint="eastAsia" w:ascii="Times New Roman" w:hAnsi="Times New Roman" w:eastAsia="宋体" w:cs="Times New Roman"/>
          <w:bCs/>
          <w:color w:val="auto"/>
          <w:szCs w:val="40"/>
          <w:shd w:val="clear" w:color="auto" w:fill="auto"/>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宋体" w:cs="Times New Roman"/>
          <w:b/>
          <w:bCs/>
          <w:color w:val="auto"/>
          <w:sz w:val="32"/>
          <w:szCs w:val="40"/>
          <w:shd w:val="clear" w:color="auto" w:fill="auto"/>
          <w:lang w:val="en-US" w:eastAsia="zh-CN"/>
        </w:rPr>
        <w:sectPr>
          <w:headerReference r:id="rId6" w:type="first"/>
          <w:footerReference r:id="rId7" w:type="firs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titlePg/>
          <w:docGrid w:type="lines" w:linePitch="312" w:charSpace="0"/>
        </w:sectPr>
      </w:pPr>
      <w:bookmarkStart w:id="3" w:name="_Toc20478"/>
    </w:p>
    <w:bookmarkEnd w:id="3"/>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0"/>
        <w:rPr>
          <w:rFonts w:hint="eastAsia" w:ascii="Times New Roman" w:hAnsi="Times New Roman" w:eastAsia="宋体" w:cs="Times New Roman"/>
          <w:b/>
          <w:bCs/>
          <w:color w:val="auto"/>
          <w:sz w:val="32"/>
          <w:szCs w:val="40"/>
          <w:shd w:val="clear" w:color="auto" w:fill="auto"/>
          <w:lang w:val="en-US" w:eastAsia="zh-CN"/>
        </w:rPr>
      </w:pPr>
      <w:bookmarkStart w:id="4" w:name="_Toc11548"/>
      <w:r>
        <w:rPr>
          <w:rFonts w:hint="eastAsia" w:ascii="Times New Roman" w:hAnsi="Times New Roman" w:eastAsia="宋体" w:cs="Times New Roman"/>
          <w:b/>
          <w:bCs/>
          <w:color w:val="auto"/>
          <w:sz w:val="32"/>
          <w:szCs w:val="40"/>
          <w:shd w:val="clear" w:color="auto" w:fill="auto"/>
          <w:lang w:val="en-US" w:eastAsia="zh-CN"/>
        </w:rPr>
        <w:t>表1  项目总体情况</w:t>
      </w:r>
      <w:bookmarkEnd w:id="4"/>
    </w:p>
    <w:tbl>
      <w:tblPr>
        <w:tblStyle w:val="12"/>
        <w:tblW w:w="895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304"/>
        <w:gridCol w:w="440"/>
        <w:gridCol w:w="585"/>
        <w:gridCol w:w="950"/>
        <w:gridCol w:w="1075"/>
        <w:gridCol w:w="75"/>
        <w:gridCol w:w="345"/>
        <w:gridCol w:w="10"/>
        <w:gridCol w:w="15"/>
        <w:gridCol w:w="1400"/>
        <w:gridCol w:w="383"/>
        <w:gridCol w:w="517"/>
        <w:gridCol w:w="700"/>
        <w:gridCol w:w="116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FF"/>
                <w:sz w:val="24"/>
                <w:szCs w:val="24"/>
                <w:shd w:val="clear" w:color="auto" w:fill="auto"/>
              </w:rPr>
            </w:pPr>
            <w:r>
              <w:rPr>
                <w:rFonts w:hint="eastAsia" w:ascii="Times New Roman" w:hAnsi="Times New Roman" w:eastAsia="宋体" w:cs="Times New Roman"/>
                <w:b/>
                <w:bCs/>
                <w:color w:val="0000FF"/>
                <w:sz w:val="24"/>
                <w:szCs w:val="24"/>
                <w:shd w:val="clear" w:color="auto" w:fill="auto"/>
              </w:rPr>
              <w:t>建设项目名称</w:t>
            </w:r>
          </w:p>
        </w:tc>
        <w:tc>
          <w:tcPr>
            <w:tcW w:w="6630" w:type="dxa"/>
            <w:gridSpan w:val="11"/>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FF"/>
                <w:sz w:val="24"/>
                <w:szCs w:val="24"/>
                <w:shd w:val="clear" w:color="auto" w:fill="auto"/>
                <w:lang w:val="en-US"/>
              </w:rPr>
            </w:pPr>
            <w:r>
              <w:rPr>
                <w:rFonts w:hint="eastAsia" w:ascii="Times New Roman" w:hAnsi="Times New Roman" w:eastAsia="宋体" w:cs="Times New Roman"/>
                <w:b w:val="0"/>
                <w:bCs w:val="0"/>
                <w:color w:val="0000FF"/>
                <w:sz w:val="24"/>
                <w:szCs w:val="32"/>
                <w:shd w:val="clear" w:color="auto" w:fill="auto"/>
                <w:lang w:val="en-US" w:eastAsia="zh-CN"/>
              </w:rPr>
              <w:t>兵团第十四师皮山农场库外渠连通干渠建设项目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FF"/>
                <w:sz w:val="24"/>
                <w:szCs w:val="24"/>
                <w:shd w:val="clear" w:color="auto" w:fill="auto"/>
                <w:lang w:val="en-US" w:eastAsia="zh-CN"/>
              </w:rPr>
            </w:pPr>
            <w:r>
              <w:rPr>
                <w:rFonts w:hint="eastAsia" w:ascii="Times New Roman" w:hAnsi="Times New Roman" w:eastAsia="宋体" w:cs="Times New Roman"/>
                <w:b/>
                <w:bCs/>
                <w:color w:val="0000FF"/>
                <w:sz w:val="24"/>
                <w:szCs w:val="24"/>
                <w:shd w:val="clear" w:color="auto" w:fill="auto"/>
                <w:lang w:val="en-US" w:eastAsia="zh-CN"/>
              </w:rPr>
              <w:t>建设单位</w:t>
            </w:r>
          </w:p>
        </w:tc>
        <w:tc>
          <w:tcPr>
            <w:tcW w:w="6630" w:type="dxa"/>
            <w:gridSpan w:val="11"/>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FF"/>
                <w:sz w:val="24"/>
                <w:szCs w:val="24"/>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第十四师水利工程管理服务中心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2"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b/>
                <w:bCs/>
                <w:color w:val="0000FF"/>
                <w:sz w:val="24"/>
                <w:szCs w:val="24"/>
                <w:shd w:val="clear" w:color="auto" w:fill="auto"/>
                <w:lang w:eastAsia="zh-CN"/>
              </w:rPr>
            </w:pPr>
            <w:r>
              <w:rPr>
                <w:rFonts w:hint="eastAsia" w:ascii="Times New Roman" w:hAnsi="Times New Roman" w:eastAsia="宋体" w:cs="Times New Roman"/>
                <w:b/>
                <w:bCs/>
                <w:color w:val="0000FF"/>
                <w:sz w:val="24"/>
                <w:szCs w:val="24"/>
                <w:shd w:val="clear" w:color="auto" w:fill="auto"/>
                <w:lang w:val="en-US" w:eastAsia="zh-CN"/>
              </w:rPr>
              <w:t>法人代表</w:t>
            </w:r>
          </w:p>
        </w:tc>
        <w:tc>
          <w:tcPr>
            <w:tcW w:w="2445" w:type="dxa"/>
            <w:gridSpan w:val="4"/>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FF"/>
                <w:sz w:val="24"/>
                <w:szCs w:val="24"/>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雷瑞朝</w:t>
            </w:r>
          </w:p>
        </w:tc>
        <w:tc>
          <w:tcPr>
            <w:tcW w:w="1808" w:type="dxa"/>
            <w:gridSpan w:val="4"/>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b/>
                <w:bCs/>
                <w:color w:val="0000FF"/>
                <w:sz w:val="24"/>
                <w:szCs w:val="24"/>
                <w:shd w:val="clear" w:color="auto" w:fill="auto"/>
                <w:lang w:eastAsia="zh-CN"/>
              </w:rPr>
            </w:pPr>
            <w:r>
              <w:rPr>
                <w:rFonts w:hint="eastAsia" w:ascii="Times New Roman" w:hAnsi="Times New Roman" w:eastAsia="宋体" w:cs="Times New Roman"/>
                <w:b/>
                <w:bCs/>
                <w:color w:val="0000FF"/>
                <w:sz w:val="24"/>
                <w:szCs w:val="24"/>
                <w:shd w:val="clear" w:color="auto" w:fill="auto"/>
                <w:lang w:val="en-US" w:eastAsia="zh-CN"/>
              </w:rPr>
              <w:t>联系人</w:t>
            </w:r>
          </w:p>
        </w:tc>
        <w:tc>
          <w:tcPr>
            <w:tcW w:w="2377" w:type="dxa"/>
            <w:gridSpan w:val="3"/>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FF"/>
                <w:sz w:val="24"/>
                <w:szCs w:val="24"/>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白荣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9"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FF"/>
                <w:sz w:val="24"/>
                <w:szCs w:val="24"/>
                <w:shd w:val="clear" w:color="auto" w:fill="auto"/>
                <w:lang w:val="en-US" w:eastAsia="zh-CN"/>
              </w:rPr>
            </w:pPr>
            <w:r>
              <w:rPr>
                <w:rFonts w:hint="eastAsia" w:ascii="Times New Roman" w:hAnsi="Times New Roman" w:eastAsia="宋体" w:cs="Times New Roman"/>
                <w:b/>
                <w:bCs/>
                <w:color w:val="0000FF"/>
                <w:sz w:val="24"/>
                <w:szCs w:val="24"/>
                <w:shd w:val="clear" w:color="auto" w:fill="auto"/>
                <w:lang w:val="en-US" w:eastAsia="zh-CN"/>
              </w:rPr>
              <w:t>通信地址</w:t>
            </w:r>
          </w:p>
        </w:tc>
        <w:tc>
          <w:tcPr>
            <w:tcW w:w="6630" w:type="dxa"/>
            <w:gridSpan w:val="11"/>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FF"/>
                <w:sz w:val="24"/>
                <w:szCs w:val="24"/>
                <w:shd w:val="clear" w:color="auto" w:fill="auto"/>
                <w:lang w:val="en-US" w:eastAsia="zh-CN"/>
              </w:rPr>
            </w:pPr>
            <w:r>
              <w:rPr>
                <w:rFonts w:hint="eastAsia" w:ascii="Times New Roman" w:hAnsi="Times New Roman" w:eastAsia="宋体" w:cs="Times New Roman"/>
                <w:color w:val="0000FF"/>
                <w:sz w:val="24"/>
                <w:szCs w:val="24"/>
                <w:shd w:val="clear" w:color="auto" w:fill="auto"/>
                <w:lang w:val="en-US" w:eastAsia="zh-CN"/>
              </w:rPr>
              <w:t>新疆昆玉市昆玉大道玉枣路1号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77"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FF"/>
                <w:sz w:val="24"/>
                <w:szCs w:val="24"/>
                <w:shd w:val="clear" w:color="auto" w:fill="auto"/>
                <w:lang w:val="en-US" w:eastAsia="zh-CN"/>
              </w:rPr>
            </w:pPr>
            <w:r>
              <w:rPr>
                <w:rFonts w:hint="eastAsia" w:ascii="Times New Roman" w:hAnsi="Times New Roman" w:eastAsia="宋体" w:cs="Times New Roman"/>
                <w:b/>
                <w:bCs/>
                <w:color w:val="0000FF"/>
                <w:sz w:val="24"/>
                <w:szCs w:val="24"/>
                <w:shd w:val="clear" w:color="auto" w:fill="auto"/>
                <w:lang w:val="en-US" w:eastAsia="zh-CN"/>
              </w:rPr>
              <w:t>联系电话</w:t>
            </w:r>
          </w:p>
        </w:tc>
        <w:tc>
          <w:tcPr>
            <w:tcW w:w="2470" w:type="dxa"/>
            <w:gridSpan w:val="6"/>
            <w:noWrap w:val="0"/>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0000FF"/>
                <w:sz w:val="24"/>
                <w:szCs w:val="24"/>
                <w:shd w:val="clear" w:color="auto" w:fill="auto"/>
                <w:lang w:val="en-US" w:eastAsia="zh-CN"/>
              </w:rPr>
            </w:pPr>
            <w:r>
              <w:rPr>
                <w:rFonts w:hint="eastAsia" w:ascii="Times New Roman" w:hAnsi="Times New Roman" w:eastAsia="宋体" w:cs="Times New Roman"/>
                <w:color w:val="0000FF"/>
                <w:sz w:val="24"/>
                <w:szCs w:val="24"/>
                <w:shd w:val="clear" w:color="auto" w:fill="auto"/>
                <w:lang w:val="en-US" w:eastAsia="zh-CN"/>
              </w:rPr>
              <w:t>15292976867</w:t>
            </w:r>
          </w:p>
        </w:tc>
        <w:tc>
          <w:tcPr>
            <w:tcW w:w="1783" w:type="dxa"/>
            <w:gridSpan w:val="2"/>
            <w:noWrap w:val="0"/>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Times New Roman" w:hAnsi="Times New Roman" w:eastAsia="宋体" w:cs="Times New Roman"/>
                <w:color w:val="0000FF"/>
                <w:sz w:val="24"/>
                <w:szCs w:val="24"/>
                <w:shd w:val="clear" w:color="auto" w:fill="auto"/>
                <w:lang w:val="en-US" w:eastAsia="zh-CN"/>
              </w:rPr>
            </w:pPr>
            <w:r>
              <w:rPr>
                <w:rFonts w:hint="eastAsia" w:ascii="Times New Roman" w:hAnsi="Times New Roman" w:eastAsia="宋体" w:cs="Times New Roman"/>
                <w:b/>
                <w:bCs/>
                <w:color w:val="0000FF"/>
                <w:sz w:val="24"/>
                <w:szCs w:val="24"/>
                <w:shd w:val="clear" w:color="auto" w:fill="auto"/>
                <w:lang w:val="en-US" w:eastAsia="zh-CN"/>
              </w:rPr>
              <w:t>邮编</w:t>
            </w:r>
          </w:p>
        </w:tc>
        <w:tc>
          <w:tcPr>
            <w:tcW w:w="2377" w:type="dxa"/>
            <w:gridSpan w:val="3"/>
            <w:noWrap w:val="0"/>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0000FF"/>
                <w:sz w:val="24"/>
                <w:szCs w:val="24"/>
                <w:shd w:val="clear" w:color="auto" w:fill="auto"/>
                <w:lang w:val="en-US" w:eastAsia="zh-CN"/>
              </w:rPr>
            </w:pPr>
            <w:r>
              <w:rPr>
                <w:rFonts w:hint="eastAsia" w:ascii="Times New Roman" w:hAnsi="Times New Roman" w:eastAsia="宋体" w:cs="Times New Roman"/>
                <w:color w:val="0000FF"/>
                <w:sz w:val="24"/>
                <w:szCs w:val="24"/>
                <w:shd w:val="clear" w:color="auto" w:fill="auto"/>
                <w:lang w:val="en-US" w:eastAsia="zh-CN"/>
              </w:rPr>
              <w:t>848100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4"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FF"/>
                <w:sz w:val="24"/>
                <w:szCs w:val="24"/>
                <w:shd w:val="clear" w:color="auto" w:fill="auto"/>
                <w:lang w:val="en-US" w:eastAsia="zh-CN"/>
              </w:rPr>
            </w:pPr>
            <w:r>
              <w:rPr>
                <w:rFonts w:hint="eastAsia" w:ascii="Times New Roman" w:hAnsi="Times New Roman" w:eastAsia="宋体" w:cs="Times New Roman"/>
                <w:b/>
                <w:bCs/>
                <w:color w:val="0000FF"/>
                <w:sz w:val="24"/>
                <w:szCs w:val="24"/>
                <w:shd w:val="clear" w:color="auto" w:fill="auto"/>
                <w:lang w:val="en-US" w:eastAsia="zh-CN"/>
              </w:rPr>
              <w:t>建设地点</w:t>
            </w:r>
          </w:p>
        </w:tc>
        <w:tc>
          <w:tcPr>
            <w:tcW w:w="6630" w:type="dxa"/>
            <w:gridSpan w:val="11"/>
            <w:noWrap w:val="0"/>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0000FF"/>
                <w:sz w:val="24"/>
                <w:szCs w:val="24"/>
                <w:shd w:val="clear" w:color="auto" w:fill="auto"/>
                <w:lang w:val="en-US" w:eastAsia="zh-CN"/>
              </w:rPr>
            </w:pPr>
            <w:r>
              <w:rPr>
                <w:rFonts w:hint="eastAsia" w:ascii="Times New Roman" w:hAnsi="Times New Roman" w:eastAsia="宋体" w:cs="Times New Roman"/>
                <w:color w:val="0000FF"/>
                <w:sz w:val="24"/>
                <w:szCs w:val="24"/>
                <w:shd w:val="clear" w:color="auto" w:fill="auto"/>
                <w:lang w:val="en-US" w:eastAsia="zh-CN"/>
              </w:rPr>
              <w:t>兵团第十四师皮山农场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FF"/>
                <w:sz w:val="24"/>
                <w:szCs w:val="24"/>
                <w:shd w:val="clear" w:color="auto" w:fill="auto"/>
                <w:lang w:val="en-US" w:eastAsia="zh-CN"/>
              </w:rPr>
            </w:pPr>
            <w:r>
              <w:rPr>
                <w:rFonts w:hint="eastAsia" w:ascii="Times New Roman" w:hAnsi="Times New Roman" w:eastAsia="宋体" w:cs="Times New Roman"/>
                <w:b/>
                <w:bCs/>
                <w:color w:val="0000FF"/>
                <w:sz w:val="24"/>
                <w:szCs w:val="24"/>
                <w:shd w:val="clear" w:color="auto" w:fill="auto"/>
                <w:lang w:val="en-US" w:eastAsia="zh-CN"/>
              </w:rPr>
              <w:t>建设性质</w:t>
            </w:r>
          </w:p>
        </w:tc>
        <w:tc>
          <w:tcPr>
            <w:tcW w:w="2455" w:type="dxa"/>
            <w:gridSpan w:val="5"/>
            <w:noWrap w:val="0"/>
            <w:vAlign w:val="center"/>
          </w:tcPr>
          <w:p>
            <w:pPr>
              <w:keepNext w:val="0"/>
              <w:keepLines w:val="0"/>
              <w:pageBreakBefore w:val="0"/>
              <w:widowControl w:val="0"/>
              <w:kinsoku/>
              <w:wordWrap/>
              <w:overflowPunct/>
              <w:topLinePunct w:val="0"/>
              <w:autoSpaceDE/>
              <w:autoSpaceDN/>
              <w:bidi w:val="0"/>
              <w:spacing w:line="240" w:lineRule="auto"/>
              <w:jc w:val="left"/>
              <w:textAlignment w:val="auto"/>
              <w:rPr>
                <w:rFonts w:hint="eastAsia" w:ascii="Times New Roman" w:hAnsi="Times New Roman" w:eastAsia="宋体" w:cs="Times New Roman"/>
                <w:color w:val="0000FF"/>
                <w:sz w:val="24"/>
                <w:szCs w:val="24"/>
                <w:shd w:val="clear" w:color="auto" w:fill="auto"/>
                <w:lang w:val="en-US" w:eastAsia="zh-CN"/>
              </w:rPr>
            </w:pPr>
            <w:r>
              <w:rPr>
                <w:rFonts w:hint="eastAsia" w:ascii="Times New Roman" w:hAnsi="Times New Roman" w:eastAsia="宋体" w:cs="Times New Roman"/>
                <w:color w:val="0000FF"/>
                <w:sz w:val="24"/>
                <w:szCs w:val="24"/>
                <w:shd w:val="clear" w:color="auto" w:fill="auto"/>
                <w:lang w:eastAsia="zh-CN"/>
              </w:rPr>
              <w:t>□</w:t>
            </w:r>
            <w:r>
              <w:rPr>
                <w:rFonts w:hint="default" w:ascii="Times New Roman" w:hAnsi="Times New Roman" w:eastAsia="宋体" w:cs="Times New Roman"/>
                <w:color w:val="0000FF"/>
                <w:sz w:val="24"/>
                <w:szCs w:val="24"/>
                <w:shd w:val="clear" w:color="auto" w:fill="auto"/>
              </w:rPr>
              <w:t>新建</w:t>
            </w:r>
            <w:r>
              <w:rPr>
                <w:rFonts w:hint="eastAsia" w:ascii="Times New Roman" w:hAnsi="Times New Roman" w:eastAsia="宋体" w:cs="Times New Roman"/>
                <w:color w:val="0000FF"/>
                <w:sz w:val="24"/>
                <w:szCs w:val="24"/>
                <w:shd w:val="clear" w:color="auto" w:fill="auto"/>
                <w:lang w:eastAsia="zh-CN"/>
              </w:rPr>
              <w:t>☑</w:t>
            </w:r>
            <w:r>
              <w:rPr>
                <w:rFonts w:hint="default" w:ascii="Times New Roman" w:hAnsi="Times New Roman" w:eastAsia="宋体" w:cs="Times New Roman"/>
                <w:color w:val="0000FF"/>
                <w:sz w:val="24"/>
                <w:szCs w:val="24"/>
                <w:shd w:val="clear" w:color="auto" w:fill="auto"/>
              </w:rPr>
              <w:t>改</w:t>
            </w:r>
            <w:r>
              <w:rPr>
                <w:rFonts w:hint="eastAsia" w:ascii="Times New Roman" w:hAnsi="Times New Roman" w:eastAsia="宋体" w:cs="Times New Roman"/>
                <w:color w:val="0000FF"/>
                <w:sz w:val="24"/>
                <w:szCs w:val="24"/>
                <w:shd w:val="clear" w:color="auto" w:fill="auto"/>
                <w:lang w:val="en-US" w:eastAsia="zh-CN"/>
              </w:rPr>
              <w:t>扩</w:t>
            </w:r>
            <w:r>
              <w:rPr>
                <w:rFonts w:hint="default" w:ascii="Times New Roman" w:hAnsi="Times New Roman" w:eastAsia="宋体" w:cs="Times New Roman"/>
                <w:color w:val="0000FF"/>
                <w:sz w:val="24"/>
                <w:szCs w:val="24"/>
                <w:shd w:val="clear" w:color="auto" w:fill="auto"/>
              </w:rPr>
              <w:t>建</w:t>
            </w:r>
            <w:r>
              <w:rPr>
                <w:rFonts w:hint="eastAsia" w:ascii="Times New Roman" w:hAnsi="Times New Roman" w:eastAsia="宋体" w:cs="Times New Roman"/>
                <w:color w:val="0000FF"/>
                <w:sz w:val="24"/>
                <w:szCs w:val="24"/>
                <w:shd w:val="clear" w:color="auto" w:fill="auto"/>
                <w:lang w:eastAsia="zh-CN"/>
              </w:rPr>
              <w:t>□</w:t>
            </w:r>
            <w:r>
              <w:rPr>
                <w:rFonts w:hint="default" w:ascii="Times New Roman" w:hAnsi="Times New Roman" w:eastAsia="宋体" w:cs="Times New Roman"/>
                <w:color w:val="0000FF"/>
                <w:sz w:val="24"/>
                <w:szCs w:val="24"/>
                <w:shd w:val="clear" w:color="auto" w:fill="auto"/>
              </w:rPr>
              <w:t>技改</w:t>
            </w:r>
          </w:p>
        </w:tc>
        <w:tc>
          <w:tcPr>
            <w:tcW w:w="1798" w:type="dxa"/>
            <w:gridSpan w:val="3"/>
            <w:noWrap w:val="0"/>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0000FF"/>
                <w:sz w:val="24"/>
                <w:szCs w:val="24"/>
                <w:shd w:val="clear" w:color="auto" w:fill="auto"/>
                <w:lang w:val="en-US" w:eastAsia="zh-CN"/>
              </w:rPr>
            </w:pPr>
            <w:r>
              <w:rPr>
                <w:rFonts w:hint="eastAsia" w:ascii="Times New Roman" w:hAnsi="Times New Roman" w:eastAsia="宋体" w:cs="Times New Roman"/>
                <w:b/>
                <w:bCs/>
                <w:color w:val="0000FF"/>
                <w:sz w:val="24"/>
                <w:szCs w:val="24"/>
                <w:shd w:val="clear" w:color="auto" w:fill="auto"/>
                <w:lang w:val="en-US" w:eastAsia="zh-CN"/>
              </w:rPr>
              <w:t>行业类别及代码</w:t>
            </w:r>
          </w:p>
        </w:tc>
        <w:tc>
          <w:tcPr>
            <w:tcW w:w="2377" w:type="dxa"/>
            <w:gridSpan w:val="3"/>
            <w:noWrap w:val="0"/>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0000FF"/>
                <w:sz w:val="24"/>
                <w:szCs w:val="24"/>
                <w:shd w:val="clear" w:color="auto" w:fill="auto"/>
                <w:lang w:val="en-US" w:eastAsia="zh-CN"/>
              </w:rPr>
            </w:pPr>
            <w:r>
              <w:rPr>
                <w:rFonts w:hint="default" w:ascii="Times New Roman" w:hAnsi="Times New Roman" w:eastAsia="宋体" w:cs="Times New Roman"/>
                <w:color w:val="0000FF"/>
                <w:sz w:val="24"/>
                <w:szCs w:val="24"/>
                <w:shd w:val="clear" w:color="auto" w:fill="auto"/>
                <w:lang w:val="en-US" w:eastAsia="zh-CN"/>
              </w:rPr>
              <w:t>A0513灌溉活动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92"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FF"/>
                <w:sz w:val="24"/>
                <w:szCs w:val="24"/>
                <w:shd w:val="clear" w:color="auto" w:fill="auto"/>
                <w:lang w:val="en-US" w:eastAsia="zh-CN"/>
              </w:rPr>
            </w:pPr>
            <w:r>
              <w:rPr>
                <w:rFonts w:hint="eastAsia" w:ascii="Times New Roman" w:hAnsi="Times New Roman" w:eastAsia="宋体" w:cs="Times New Roman"/>
                <w:b/>
                <w:bCs/>
                <w:color w:val="0000FF"/>
                <w:sz w:val="24"/>
                <w:szCs w:val="24"/>
                <w:shd w:val="clear" w:color="auto" w:fill="auto"/>
                <w:lang w:val="en-US" w:eastAsia="zh-CN"/>
              </w:rPr>
              <w:t>环境影响报告表名称</w:t>
            </w:r>
          </w:p>
        </w:tc>
        <w:tc>
          <w:tcPr>
            <w:tcW w:w="6630" w:type="dxa"/>
            <w:gridSpan w:val="11"/>
            <w:noWrap w:val="0"/>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0000FF"/>
                <w:sz w:val="24"/>
                <w:szCs w:val="24"/>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兵团第十四师皮山农场库外渠连通干渠建设项目</w:t>
            </w:r>
            <w:r>
              <w:rPr>
                <w:rFonts w:hint="eastAsia" w:ascii="Times New Roman" w:hAnsi="Times New Roman" w:eastAsia="宋体" w:cs="Times New Roman"/>
                <w:b w:val="0"/>
                <w:bCs w:val="0"/>
                <w:color w:val="0000FF"/>
                <w:sz w:val="24"/>
                <w:szCs w:val="32"/>
                <w:lang w:val="en-US" w:eastAsia="zh-CN"/>
              </w:rPr>
              <w:t>环境影响报告表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19"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FF"/>
                <w:sz w:val="24"/>
                <w:szCs w:val="24"/>
                <w:shd w:val="clear" w:color="auto" w:fill="auto"/>
                <w:lang w:val="en-US" w:eastAsia="zh-CN"/>
              </w:rPr>
            </w:pPr>
            <w:r>
              <w:rPr>
                <w:rFonts w:hint="eastAsia" w:ascii="Times New Roman" w:hAnsi="Times New Roman" w:eastAsia="宋体" w:cs="Times New Roman"/>
                <w:b/>
                <w:bCs/>
                <w:color w:val="0000FF"/>
                <w:sz w:val="24"/>
                <w:szCs w:val="24"/>
                <w:shd w:val="clear" w:color="auto" w:fill="auto"/>
                <w:lang w:val="en-US" w:eastAsia="zh-CN"/>
              </w:rPr>
              <w:t>环境影响评价单位</w:t>
            </w:r>
          </w:p>
        </w:tc>
        <w:tc>
          <w:tcPr>
            <w:tcW w:w="6630" w:type="dxa"/>
            <w:gridSpan w:val="11"/>
            <w:noWrap w:val="0"/>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乌鲁木齐水木森潮环保科技有限公司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b/>
                <w:bCs/>
                <w:color w:val="0000FF"/>
                <w:sz w:val="24"/>
                <w:szCs w:val="24"/>
                <w:shd w:val="clear" w:color="auto" w:fill="auto"/>
                <w:lang w:val="en-US" w:eastAsia="zh-CN"/>
              </w:rPr>
            </w:pPr>
            <w:r>
              <w:rPr>
                <w:rFonts w:hint="eastAsia" w:ascii="Times New Roman" w:hAnsi="Times New Roman" w:eastAsia="宋体" w:cs="Times New Roman"/>
                <w:b/>
                <w:bCs/>
                <w:color w:val="0000FF"/>
                <w:sz w:val="24"/>
                <w:szCs w:val="24"/>
                <w:shd w:val="clear" w:color="auto" w:fill="auto"/>
                <w:lang w:val="en-US" w:eastAsia="zh-CN"/>
              </w:rPr>
              <w:t>初步设计单位</w:t>
            </w:r>
          </w:p>
        </w:tc>
        <w:tc>
          <w:tcPr>
            <w:tcW w:w="6630" w:type="dxa"/>
            <w:gridSpan w:val="11"/>
            <w:noWrap w:val="0"/>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新疆伊犁州水利水电勘测设计研究院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304" w:type="dxa"/>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FF"/>
                <w:sz w:val="24"/>
                <w:szCs w:val="24"/>
                <w:shd w:val="clear" w:color="auto" w:fill="auto"/>
                <w:lang w:val="en-US" w:eastAsia="zh-CN"/>
              </w:rPr>
            </w:pPr>
            <w:r>
              <w:rPr>
                <w:rFonts w:hint="eastAsia" w:ascii="Times New Roman" w:hAnsi="Times New Roman" w:eastAsia="宋体" w:cs="Times New Roman"/>
                <w:b/>
                <w:bCs/>
                <w:color w:val="0000FF"/>
                <w:sz w:val="24"/>
                <w:szCs w:val="24"/>
                <w:shd w:val="clear" w:color="auto" w:fill="auto"/>
                <w:lang w:val="en-US" w:eastAsia="zh-CN"/>
              </w:rPr>
              <w:t>环境影响评价审批部门</w:t>
            </w:r>
          </w:p>
        </w:tc>
        <w:tc>
          <w:tcPr>
            <w:tcW w:w="1975"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第十四师昆玉市生态环境局</w:t>
            </w:r>
          </w:p>
        </w:tc>
        <w:tc>
          <w:tcPr>
            <w:tcW w:w="1150" w:type="dxa"/>
            <w:gridSpan w:val="2"/>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文号</w:t>
            </w:r>
          </w:p>
        </w:tc>
        <w:tc>
          <w:tcPr>
            <w:tcW w:w="1770" w:type="dxa"/>
            <w:gridSpan w:val="4"/>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十四师环发[2021]57号</w:t>
            </w:r>
          </w:p>
        </w:tc>
        <w:tc>
          <w:tcPr>
            <w:tcW w:w="900" w:type="dxa"/>
            <w:gridSpan w:val="2"/>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时间</w:t>
            </w:r>
          </w:p>
        </w:tc>
        <w:tc>
          <w:tcPr>
            <w:tcW w:w="1860" w:type="dxa"/>
            <w:gridSpan w:val="2"/>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2021年12月28日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304" w:type="dxa"/>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0000FF"/>
                <w:sz w:val="24"/>
                <w:szCs w:val="24"/>
                <w:shd w:val="clear" w:color="auto" w:fill="auto"/>
                <w:lang w:val="en-US" w:eastAsia="zh-CN"/>
              </w:rPr>
            </w:pPr>
            <w:r>
              <w:rPr>
                <w:rFonts w:hint="eastAsia" w:ascii="Times New Roman" w:hAnsi="Times New Roman" w:eastAsia="宋体" w:cs="Times New Roman"/>
                <w:b/>
                <w:bCs/>
                <w:color w:val="0000FF"/>
                <w:sz w:val="24"/>
                <w:szCs w:val="24"/>
                <w:shd w:val="clear" w:color="auto" w:fill="auto"/>
                <w:lang w:val="en-US" w:eastAsia="zh-CN"/>
              </w:rPr>
              <w:t>初步设计审批部门</w:t>
            </w:r>
          </w:p>
        </w:tc>
        <w:tc>
          <w:tcPr>
            <w:tcW w:w="1975"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新疆生产建设兵团第十四师水利局</w:t>
            </w:r>
          </w:p>
        </w:tc>
        <w:tc>
          <w:tcPr>
            <w:tcW w:w="1150" w:type="dxa"/>
            <w:gridSpan w:val="2"/>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文号</w:t>
            </w:r>
          </w:p>
        </w:tc>
        <w:tc>
          <w:tcPr>
            <w:tcW w:w="1770" w:type="dxa"/>
            <w:gridSpan w:val="4"/>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师水发[2020]26号</w:t>
            </w:r>
          </w:p>
        </w:tc>
        <w:tc>
          <w:tcPr>
            <w:tcW w:w="900" w:type="dxa"/>
            <w:gridSpan w:val="2"/>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时间</w:t>
            </w:r>
          </w:p>
        </w:tc>
        <w:tc>
          <w:tcPr>
            <w:tcW w:w="1860" w:type="dxa"/>
            <w:gridSpan w:val="2"/>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2020年5月20号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环境保护设施</w:t>
            </w:r>
          </w:p>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设计单位</w:t>
            </w:r>
          </w:p>
        </w:tc>
        <w:tc>
          <w:tcPr>
            <w:tcW w:w="6630" w:type="dxa"/>
            <w:gridSpan w:val="11"/>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环境保护设施</w:t>
            </w:r>
          </w:p>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施工单位</w:t>
            </w:r>
          </w:p>
        </w:tc>
        <w:tc>
          <w:tcPr>
            <w:tcW w:w="6630" w:type="dxa"/>
            <w:gridSpan w:val="11"/>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环境保护设施</w:t>
            </w:r>
          </w:p>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监测单位</w:t>
            </w:r>
          </w:p>
        </w:tc>
        <w:tc>
          <w:tcPr>
            <w:tcW w:w="6630" w:type="dxa"/>
            <w:gridSpan w:val="11"/>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新疆腾龙环境监测有限公司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744" w:type="dxa"/>
            <w:gridSpan w:val="2"/>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投资总概算</w:t>
            </w:r>
          </w:p>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（万元）</w:t>
            </w:r>
          </w:p>
        </w:tc>
        <w:tc>
          <w:tcPr>
            <w:tcW w:w="1535" w:type="dxa"/>
            <w:gridSpan w:val="2"/>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default" w:ascii="Times New Roman" w:hAnsi="Times New Roman" w:eastAsia="宋体" w:cs="Times New Roman"/>
                <w:color w:val="0000FF"/>
                <w:sz w:val="24"/>
                <w:szCs w:val="24"/>
                <w:lang w:val="en-US" w:eastAsia="zh-CN"/>
              </w:rPr>
              <w:t>799.83</w:t>
            </w:r>
          </w:p>
        </w:tc>
        <w:tc>
          <w:tcPr>
            <w:tcW w:w="1495"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其中：环境保护投资（万元）</w:t>
            </w:r>
          </w:p>
        </w:tc>
        <w:tc>
          <w:tcPr>
            <w:tcW w:w="1425"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default" w:ascii="Times New Roman" w:hAnsi="Times New Roman" w:eastAsia="宋体" w:cs="Times New Roman"/>
                <w:color w:val="0000FF"/>
                <w:sz w:val="24"/>
                <w:szCs w:val="24"/>
                <w:lang w:val="en-US" w:eastAsia="zh-CN"/>
              </w:rPr>
              <w:t>14.87</w:t>
            </w:r>
          </w:p>
        </w:tc>
        <w:tc>
          <w:tcPr>
            <w:tcW w:w="1600" w:type="dxa"/>
            <w:gridSpan w:val="3"/>
            <w:vMerge w:val="restart"/>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bCs/>
                <w:color w:val="0000FF"/>
                <w:sz w:val="24"/>
                <w:szCs w:val="32"/>
                <w:lang w:val="en-US" w:eastAsia="zh-CN"/>
              </w:rPr>
              <w:t>实际环境保护投资占总投资比例</w:t>
            </w:r>
          </w:p>
        </w:tc>
        <w:tc>
          <w:tcPr>
            <w:tcW w:w="1160" w:type="dxa"/>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1.8%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1744" w:type="dxa"/>
            <w:gridSpan w:val="2"/>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实际总投资</w:t>
            </w:r>
          </w:p>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（万元）</w:t>
            </w:r>
          </w:p>
        </w:tc>
        <w:tc>
          <w:tcPr>
            <w:tcW w:w="1535" w:type="dxa"/>
            <w:gridSpan w:val="2"/>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default" w:ascii="Times New Roman" w:hAnsi="Times New Roman" w:eastAsia="宋体" w:cs="Times New Roman"/>
                <w:color w:val="0000FF"/>
                <w:sz w:val="24"/>
                <w:szCs w:val="24"/>
                <w:lang w:val="en-US" w:eastAsia="zh-CN"/>
              </w:rPr>
              <w:t>799.83</w:t>
            </w:r>
          </w:p>
        </w:tc>
        <w:tc>
          <w:tcPr>
            <w:tcW w:w="1495"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其中：环境保护投资（万元）</w:t>
            </w:r>
          </w:p>
        </w:tc>
        <w:tc>
          <w:tcPr>
            <w:tcW w:w="1425"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17.87</w:t>
            </w:r>
          </w:p>
        </w:tc>
        <w:tc>
          <w:tcPr>
            <w:tcW w:w="1600" w:type="dxa"/>
            <w:gridSpan w:val="3"/>
            <w:vMerge w:val="continue"/>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p>
        </w:tc>
        <w:tc>
          <w:tcPr>
            <w:tcW w:w="1160" w:type="dxa"/>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2.2%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设计生产能力</w:t>
            </w:r>
          </w:p>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（交通量）</w:t>
            </w:r>
          </w:p>
        </w:tc>
        <w:tc>
          <w:tcPr>
            <w:tcW w:w="2025" w:type="dxa"/>
            <w:gridSpan w:val="2"/>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w:t>
            </w:r>
          </w:p>
        </w:tc>
        <w:tc>
          <w:tcPr>
            <w:tcW w:w="2745" w:type="dxa"/>
            <w:gridSpan w:val="7"/>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建设项目开工日期</w:t>
            </w:r>
          </w:p>
        </w:tc>
        <w:tc>
          <w:tcPr>
            <w:tcW w:w="1860" w:type="dxa"/>
            <w:gridSpan w:val="2"/>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2020年6月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实际生产能力</w:t>
            </w:r>
          </w:p>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（交通量）</w:t>
            </w:r>
          </w:p>
        </w:tc>
        <w:tc>
          <w:tcPr>
            <w:tcW w:w="2025" w:type="dxa"/>
            <w:gridSpan w:val="2"/>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w:t>
            </w:r>
          </w:p>
        </w:tc>
        <w:tc>
          <w:tcPr>
            <w:tcW w:w="2745" w:type="dxa"/>
            <w:gridSpan w:val="7"/>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投入试运行日期</w:t>
            </w:r>
          </w:p>
        </w:tc>
        <w:tc>
          <w:tcPr>
            <w:tcW w:w="1860" w:type="dxa"/>
            <w:gridSpan w:val="2"/>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2020年10月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调查经费</w:t>
            </w:r>
          </w:p>
        </w:tc>
        <w:tc>
          <w:tcPr>
            <w:tcW w:w="6630" w:type="dxa"/>
            <w:gridSpan w:val="11"/>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验收监测依据</w:t>
            </w:r>
          </w:p>
        </w:tc>
        <w:tc>
          <w:tcPr>
            <w:tcW w:w="6630" w:type="dxa"/>
            <w:gridSpan w:val="11"/>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1、国务院令第682号《建设项目环境保护管理条例》，2017年；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2、国家生态环境部《关于印发建设项目竣工环境保护验收现场检查及审查要点的通知》（环办[2015]113号）；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3、《建设项目竣工环境保护验收暂行办法》（国环规环评[2017]4号，2017年11月20日）；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4、《建设项目竣工环境保护验收技术规范  生态影响类》（HJ/T394-2007）；</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5、《新疆维吾尔自治区环境保护条例》，2018年9月；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lang w:val="en-US" w:eastAsia="zh-CN"/>
              </w:rPr>
              <w:t>6、《</w:t>
            </w:r>
            <w:r>
              <w:rPr>
                <w:rFonts w:hint="eastAsia" w:ascii="Times New Roman" w:hAnsi="Times New Roman" w:eastAsia="宋体" w:cs="Times New Roman"/>
                <w:b w:val="0"/>
                <w:bCs w:val="0"/>
                <w:color w:val="0000FF"/>
                <w:sz w:val="24"/>
                <w:szCs w:val="32"/>
                <w:shd w:val="clear" w:color="auto" w:fill="auto"/>
                <w:lang w:val="en-US" w:eastAsia="zh-CN"/>
              </w:rPr>
              <w:t>兵团第十四师皮山农场库外渠连通干渠建设项目</w:t>
            </w:r>
            <w:r>
              <w:rPr>
                <w:rFonts w:hint="eastAsia" w:ascii="Times New Roman" w:hAnsi="Times New Roman" w:eastAsia="宋体" w:cs="Times New Roman"/>
                <w:b w:val="0"/>
                <w:bCs w:val="0"/>
                <w:color w:val="0000FF"/>
                <w:sz w:val="24"/>
                <w:szCs w:val="32"/>
                <w:lang w:val="en-US" w:eastAsia="zh-CN"/>
              </w:rPr>
              <w:t>环境影响报告表</w:t>
            </w:r>
            <w:r>
              <w:rPr>
                <w:rFonts w:hint="eastAsia" w:ascii="Times New Roman" w:hAnsi="Times New Roman" w:eastAsia="宋体" w:cs="Times New Roman"/>
                <w:b w:val="0"/>
                <w:bCs w:val="0"/>
                <w:color w:val="0000FF"/>
                <w:sz w:val="24"/>
                <w:szCs w:val="32"/>
                <w:shd w:val="clear" w:color="auto" w:fill="auto"/>
                <w:lang w:val="en-US" w:eastAsia="zh-CN"/>
              </w:rPr>
              <w:t>》（乌鲁木齐水木森潮环保科技有限公司，2021年9月）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7、第十四师昆玉市生态环境局出具“关于兵团第十四师皮山农场库外渠连通干渠建设项目环境影响报告表</w:t>
            </w:r>
            <w:r>
              <w:rPr>
                <w:rFonts w:hint="eastAsia" w:ascii="Times New Roman" w:hAnsi="Times New Roman" w:eastAsia="宋体" w:cs="Times New Roman"/>
                <w:b w:val="0"/>
                <w:bCs w:val="0"/>
                <w:color w:val="0000FF"/>
                <w:sz w:val="24"/>
                <w:szCs w:val="32"/>
                <w:lang w:val="en-US" w:eastAsia="zh-CN"/>
              </w:rPr>
              <w:t>的批复</w:t>
            </w:r>
            <w:r>
              <w:rPr>
                <w:rFonts w:hint="eastAsia" w:ascii="Times New Roman" w:hAnsi="Times New Roman" w:eastAsia="宋体" w:cs="Times New Roman"/>
                <w:b w:val="0"/>
                <w:bCs w:val="0"/>
                <w:color w:val="0000FF"/>
                <w:sz w:val="24"/>
                <w:szCs w:val="32"/>
                <w:shd w:val="clear" w:color="auto" w:fill="auto"/>
                <w:lang w:val="en-US" w:eastAsia="zh-CN"/>
              </w:rPr>
              <w:t>”（十四师环发[2021]57号）</w:t>
            </w:r>
            <w:r>
              <w:rPr>
                <w:rFonts w:hint="eastAsia" w:ascii="Times New Roman" w:hAnsi="Times New Roman" w:eastAsia="宋体" w:cs="Times New Roman"/>
                <w:b w:val="0"/>
                <w:bCs w:val="0"/>
                <w:color w:val="0000FF"/>
                <w:sz w:val="24"/>
                <w:szCs w:val="32"/>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614" w:hRule="atLeast"/>
          <w:jc w:val="center"/>
        </w:trPr>
        <w:tc>
          <w:tcPr>
            <w:tcW w:w="2329" w:type="dxa"/>
            <w:gridSpan w:val="3"/>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项目建设过程简述</w:t>
            </w:r>
          </w:p>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b w:val="0"/>
                <w:bCs w:val="0"/>
                <w:color w:val="FF0000"/>
                <w:sz w:val="24"/>
                <w:szCs w:val="32"/>
                <w:lang w:val="en-US" w:eastAsia="zh-CN"/>
              </w:rPr>
            </w:pPr>
            <w:r>
              <w:rPr>
                <w:rFonts w:hint="eastAsia" w:ascii="Times New Roman" w:hAnsi="Times New Roman" w:eastAsia="宋体" w:cs="Times New Roman"/>
                <w:b/>
                <w:bCs/>
                <w:color w:val="auto"/>
                <w:sz w:val="24"/>
                <w:szCs w:val="32"/>
                <w:lang w:val="en-US" w:eastAsia="zh-CN"/>
              </w:rPr>
              <w:t>（项目立项~试运行）</w:t>
            </w:r>
          </w:p>
        </w:tc>
        <w:tc>
          <w:tcPr>
            <w:tcW w:w="6630" w:type="dxa"/>
            <w:gridSpan w:val="11"/>
            <w:noWrap w:val="0"/>
            <w:tcMar>
              <w:top w:w="16" w:type="dxa"/>
              <w:left w:w="16" w:type="dxa"/>
              <w:right w:w="16" w:type="dxa"/>
            </w:tcMar>
            <w:vAlign w:val="top"/>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第十四师水利工程管理服务中心于2021年4月委托乌鲁木齐水木森潮环保科技有限公司编制《兵团第十四师皮山农场库外渠连通干渠建设项目环境影响报告表》，2021年12月28日，取得第十四师昆玉市生态环境局《关于第十四师皮山农场库外渠连通干渠建设项目环境影响报告表</w:t>
            </w:r>
            <w:r>
              <w:rPr>
                <w:rFonts w:hint="eastAsia" w:ascii="Times New Roman" w:hAnsi="Times New Roman" w:eastAsia="宋体" w:cs="Times New Roman"/>
                <w:b w:val="0"/>
                <w:bCs w:val="0"/>
                <w:color w:val="0000FF"/>
                <w:sz w:val="24"/>
                <w:szCs w:val="32"/>
                <w:lang w:val="en-US" w:eastAsia="zh-CN"/>
              </w:rPr>
              <w:t>的批复</w:t>
            </w:r>
            <w:r>
              <w:rPr>
                <w:rFonts w:hint="eastAsia" w:ascii="Times New Roman" w:hAnsi="Times New Roman" w:eastAsia="宋体" w:cs="Times New Roman"/>
                <w:b w:val="0"/>
                <w:bCs w:val="0"/>
                <w:color w:val="0000FF"/>
                <w:sz w:val="24"/>
                <w:szCs w:val="32"/>
                <w:shd w:val="clear" w:color="auto" w:fill="auto"/>
                <w:lang w:val="en-US" w:eastAsia="zh-CN"/>
              </w:rPr>
              <w:t>》，同意本项目建设实施。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第十四师水利工程管理服务中心于2022年1月进行《兵团第十四师皮山农场库外渠连通干渠建设项目》竣工环境保护验收调查工作。第十四师水利工程管理服务中心对本项目环境状况进行了实地踏勘、资料收集，并认真研究了相关技术资料和竣工资料，对本项目环境保护治理措施、环境敏感点及环保措施的执行情况等方面进行了重点调查，在此基础上编制完成了《兵团第十四师皮山农场库外渠连通干渠建设项目</w:t>
            </w:r>
            <w:r>
              <w:rPr>
                <w:rFonts w:hint="eastAsia" w:ascii="Times New Roman" w:hAnsi="Times New Roman" w:eastAsia="宋体" w:cs="Times New Roman"/>
                <w:b w:val="0"/>
                <w:bCs w:val="0"/>
                <w:color w:val="0000FF"/>
                <w:sz w:val="24"/>
                <w:szCs w:val="32"/>
                <w:lang w:val="en-US" w:eastAsia="zh-CN"/>
              </w:rPr>
              <w:t>竣工环境保护验收调查报告表</w:t>
            </w:r>
            <w:r>
              <w:rPr>
                <w:rFonts w:hint="eastAsia" w:ascii="Times New Roman" w:hAnsi="Times New Roman" w:eastAsia="宋体" w:cs="Times New Roman"/>
                <w:b w:val="0"/>
                <w:bCs w:val="0"/>
                <w:color w:val="0000FF"/>
                <w:sz w:val="24"/>
                <w:szCs w:val="32"/>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auto"/>
                <w:sz w:val="24"/>
                <w:szCs w:val="32"/>
                <w:shd w:val="clear" w:color="auto" w:fill="auto"/>
                <w:lang w:val="en-US" w:eastAsia="zh-CN"/>
              </w:rPr>
            </w:pPr>
          </w:p>
        </w:tc>
      </w:tr>
    </w:tbl>
    <w:p>
      <w:pPr>
        <w:keepNext w:val="0"/>
        <w:keepLines w:val="0"/>
        <w:pageBreakBefore w:val="0"/>
        <w:widowControl w:val="0"/>
        <w:kinsoku/>
        <w:wordWrap/>
        <w:overflowPunct/>
        <w:topLinePunct w:val="0"/>
        <w:autoSpaceDE/>
        <w:autoSpaceDN/>
        <w:bidi w:val="0"/>
        <w:spacing w:line="360" w:lineRule="auto"/>
        <w:textAlignment w:val="auto"/>
        <w:rPr>
          <w:rFonts w:hint="default" w:ascii="Times New Roman" w:hAnsi="Times New Roman" w:eastAsia="宋体" w:cs="Times New Roman"/>
          <w:b/>
          <w:bCs/>
          <w:color w:val="auto"/>
          <w:sz w:val="28"/>
          <w:szCs w:val="36"/>
          <w:shd w:val="clear" w:color="auto" w:fill="auto"/>
          <w:lang w:val="en-US" w:eastAsia="zh-CN"/>
        </w:rPr>
      </w:pPr>
      <w:r>
        <w:rPr>
          <w:rFonts w:hint="default" w:ascii="Times New Roman" w:hAnsi="Times New Roman" w:eastAsia="宋体" w:cs="Times New Roman"/>
          <w:b/>
          <w:bCs/>
          <w:color w:val="auto"/>
          <w:sz w:val="28"/>
          <w:szCs w:val="36"/>
          <w:shd w:val="clear" w:color="auto" w:fill="auto"/>
          <w:lang w:val="en-US" w:eastAsia="zh-CN"/>
        </w:rPr>
        <w:br w:type="page"/>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0"/>
        <w:rPr>
          <w:rFonts w:hint="eastAsia" w:ascii="Times New Roman" w:hAnsi="Times New Roman" w:eastAsia="宋体" w:cs="Times New Roman"/>
          <w:b/>
          <w:bCs/>
          <w:color w:val="auto"/>
          <w:sz w:val="32"/>
          <w:szCs w:val="40"/>
          <w:shd w:val="clear" w:color="auto" w:fill="auto"/>
          <w:lang w:val="en-US" w:eastAsia="zh-CN"/>
        </w:rPr>
      </w:pPr>
      <w:bookmarkStart w:id="5" w:name="_Toc15508"/>
      <w:r>
        <w:rPr>
          <w:rFonts w:hint="eastAsia" w:ascii="Times New Roman" w:hAnsi="Times New Roman" w:eastAsia="宋体" w:cs="Times New Roman"/>
          <w:b/>
          <w:bCs/>
          <w:color w:val="auto"/>
          <w:sz w:val="32"/>
          <w:szCs w:val="40"/>
          <w:shd w:val="clear" w:color="auto" w:fill="auto"/>
          <w:lang w:val="en-US" w:eastAsia="zh-CN"/>
        </w:rPr>
        <w:t>表2  调查范围、因子、目标、重点</w:t>
      </w:r>
      <w:bookmarkEnd w:id="5"/>
    </w:p>
    <w:tbl>
      <w:tblPr>
        <w:tblStyle w:val="12"/>
        <w:tblW w:w="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829"/>
        <w:gridCol w:w="795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111" w:hRule="atLeast"/>
          <w:jc w:val="center"/>
        </w:trPr>
        <w:tc>
          <w:tcPr>
            <w:tcW w:w="829" w:type="dxa"/>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调</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查</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范</w:t>
            </w:r>
          </w:p>
          <w:p>
            <w:pPr>
              <w:keepNext w:val="0"/>
              <w:keepLines w:val="0"/>
              <w:pageBreakBefore w:val="0"/>
              <w:widowControl w:val="0"/>
              <w:kinsoku/>
              <w:wordWrap/>
              <w:overflowPunct/>
              <w:topLinePunct w:val="0"/>
              <w:autoSpaceDE/>
              <w:autoSpaceDN/>
              <w:bidi w:val="0"/>
              <w:spacing w:line="360" w:lineRule="auto"/>
              <w:jc w:val="center"/>
              <w:textAlignment w:val="auto"/>
              <w:rPr>
                <w:rFonts w:hint="default" w:ascii="Times New Roman" w:hAnsi="Times New Roman" w:eastAsia="宋体" w:cs="Times New Roman"/>
                <w:b w:val="0"/>
                <w:bCs w:val="0"/>
                <w:color w:val="FF0000"/>
                <w:sz w:val="24"/>
                <w:szCs w:val="32"/>
                <w:lang w:val="en-US" w:eastAsia="zh-CN"/>
              </w:rPr>
            </w:pPr>
            <w:r>
              <w:rPr>
                <w:rFonts w:hint="eastAsia" w:ascii="Times New Roman" w:hAnsi="Times New Roman" w:eastAsia="宋体" w:cs="Times New Roman"/>
                <w:b/>
                <w:bCs/>
                <w:color w:val="auto"/>
                <w:sz w:val="24"/>
                <w:szCs w:val="32"/>
                <w:lang w:val="en-US" w:eastAsia="zh-CN"/>
              </w:rPr>
              <w:t>围</w:t>
            </w:r>
          </w:p>
        </w:tc>
        <w:tc>
          <w:tcPr>
            <w:tcW w:w="7950" w:type="dxa"/>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ascii="宋体" w:hAnsi="宋体" w:eastAsia="宋体" w:cs="宋体"/>
                <w:color w:val="0000FF"/>
                <w:sz w:val="24"/>
                <w:szCs w:val="24"/>
              </w:rPr>
            </w:pPr>
            <w:r>
              <w:rPr>
                <w:rFonts w:ascii="宋体" w:hAnsi="宋体" w:eastAsia="宋体" w:cs="宋体"/>
                <w:color w:val="0000FF"/>
                <w:spacing w:val="-7"/>
                <w:sz w:val="24"/>
                <w:szCs w:val="24"/>
              </w:rPr>
              <w:t>结合工程主要环境影响因素以及《环境影响报告表》</w:t>
            </w:r>
            <w:r>
              <w:rPr>
                <w:rFonts w:ascii="宋体" w:hAnsi="宋体" w:eastAsia="宋体" w:cs="宋体"/>
                <w:color w:val="0000FF"/>
                <w:spacing w:val="-2"/>
                <w:sz w:val="24"/>
                <w:szCs w:val="24"/>
              </w:rPr>
              <w:t xml:space="preserve"> </w:t>
            </w:r>
            <w:r>
              <w:rPr>
                <w:rFonts w:ascii="宋体" w:hAnsi="宋体" w:eastAsia="宋体" w:cs="宋体"/>
                <w:color w:val="0000FF"/>
                <w:spacing w:val="-7"/>
                <w:sz w:val="24"/>
                <w:szCs w:val="24"/>
              </w:rPr>
              <w:t>中确定的评价范</w:t>
            </w:r>
            <w:r>
              <w:rPr>
                <w:rFonts w:ascii="宋体" w:hAnsi="宋体" w:eastAsia="宋体" w:cs="宋体"/>
                <w:color w:val="0000FF"/>
                <w:spacing w:val="-4"/>
                <w:sz w:val="24"/>
                <w:szCs w:val="24"/>
              </w:rPr>
              <w:t>围，工程竣工环境保护验收确立的调查范围与环评报告评价范围一致，具</w:t>
            </w:r>
            <w:r>
              <w:rPr>
                <w:rFonts w:ascii="宋体" w:hAnsi="宋体" w:eastAsia="宋体" w:cs="宋体"/>
                <w:color w:val="0000FF"/>
                <w:spacing w:val="-3"/>
                <w:sz w:val="24"/>
                <w:szCs w:val="24"/>
              </w:rPr>
              <w:t>体如下：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（1）大气环境：施工期施工作业产生的扬尘及车辆运输时产生的扬尘对周围环境的影响，大气污染防治措施的落实情况。具体范围为项目区200m以内。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default"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（2）水环境：施工期废水排放及污染防治措施落实情况。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default" w:ascii="Times New Roman" w:hAnsi="Times New Roman" w:eastAsia="宋体" w:cs="Times New Roman"/>
                <w:color w:val="0000FF"/>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（3）声环境：施工期对周围声环境产生的影响及噪声防治措施的落实情况。具体范围为项目区200m以内。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default"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（4）固体废物：施工期建筑垃圾及施工人员的生活垃圾处理情况。</w:t>
            </w:r>
          </w:p>
          <w:p>
            <w:pPr>
              <w:keepNext w:val="0"/>
              <w:keepLines w:val="0"/>
              <w:pageBreakBefore w:val="0"/>
              <w:widowControl w:val="0"/>
              <w:numPr>
                <w:ilvl w:val="0"/>
                <w:numId w:val="0"/>
              </w:numPr>
              <w:kinsoku/>
              <w:wordWrap/>
              <w:overflowPunct/>
              <w:topLinePunct w:val="0"/>
              <w:autoSpaceDE/>
              <w:autoSpaceDN/>
              <w:bidi w:val="0"/>
              <w:spacing w:line="360" w:lineRule="auto"/>
              <w:ind w:left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（5）生态环境：施工期结束后的生态环境情况，以及生态保护措施的落实情况。</w:t>
            </w:r>
          </w:p>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default" w:ascii="Times New Roman" w:hAnsi="Times New Roman" w:eastAsia="宋体" w:cs="Times New Roman"/>
                <w:b w:val="0"/>
                <w:bCs w:val="0"/>
                <w:color w:val="0000FF"/>
                <w:sz w:val="24"/>
                <w:szCs w:val="32"/>
                <w:shd w:val="clear" w:color="auto" w:fill="auto"/>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121" w:hRule="atLeast"/>
          <w:jc w:val="center"/>
        </w:trPr>
        <w:tc>
          <w:tcPr>
            <w:tcW w:w="829" w:type="dxa"/>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调</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查</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因</w:t>
            </w:r>
          </w:p>
          <w:p>
            <w:pPr>
              <w:keepNext w:val="0"/>
              <w:keepLines w:val="0"/>
              <w:pageBreakBefore w:val="0"/>
              <w:widowControl w:val="0"/>
              <w:kinsoku/>
              <w:wordWrap/>
              <w:overflowPunct/>
              <w:topLinePunct w:val="0"/>
              <w:autoSpaceDE/>
              <w:autoSpaceDN/>
              <w:bidi w:val="0"/>
              <w:spacing w:line="360" w:lineRule="auto"/>
              <w:jc w:val="center"/>
              <w:textAlignment w:val="auto"/>
              <w:rPr>
                <w:rFonts w:hint="default"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子</w:t>
            </w:r>
          </w:p>
        </w:tc>
        <w:tc>
          <w:tcPr>
            <w:tcW w:w="7950"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color w:val="0000FF"/>
                <w:sz w:val="24"/>
                <w:szCs w:val="32"/>
                <w:lang w:val="en-US" w:eastAsia="zh-CN"/>
              </w:rPr>
            </w:pPr>
            <w:r>
              <w:rPr>
                <w:rFonts w:hint="default"/>
                <w:color w:val="0000FF"/>
                <w:sz w:val="24"/>
                <w:szCs w:val="32"/>
                <w:lang w:val="en-US" w:eastAsia="zh-CN"/>
              </w:rPr>
              <w:t>（1）大气环境：施工期施工作业产生的扬尘及施工运输车辆产生的扬尘对周围环境的影响及大气污染防治措施的落实情况。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color w:val="0000FF"/>
                <w:sz w:val="24"/>
                <w:szCs w:val="32"/>
                <w:lang w:val="en-US" w:eastAsia="zh-CN"/>
              </w:rPr>
            </w:pPr>
            <w:r>
              <w:rPr>
                <w:rFonts w:hint="default"/>
                <w:color w:val="0000FF"/>
                <w:sz w:val="24"/>
                <w:szCs w:val="32"/>
                <w:lang w:val="en-US" w:eastAsia="zh-CN"/>
              </w:rPr>
              <w:t>（2）水环境：施工期废水排放及污染防治措施的落实情况。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color w:val="0000FF"/>
                <w:sz w:val="24"/>
                <w:szCs w:val="32"/>
                <w:lang w:val="en-US" w:eastAsia="zh-CN"/>
              </w:rPr>
            </w:pPr>
            <w:r>
              <w:rPr>
                <w:rFonts w:hint="default"/>
                <w:color w:val="0000FF"/>
                <w:sz w:val="24"/>
                <w:szCs w:val="32"/>
                <w:lang w:val="en-US" w:eastAsia="zh-CN"/>
              </w:rPr>
              <w:t>（3）声环境：施工期机对周围声环境产生的影响及防治措施的落实情况。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color w:val="0000FF"/>
                <w:sz w:val="24"/>
                <w:szCs w:val="32"/>
                <w:lang w:val="en-US" w:eastAsia="zh-CN"/>
              </w:rPr>
            </w:pPr>
            <w:r>
              <w:rPr>
                <w:rFonts w:hint="default"/>
                <w:color w:val="0000FF"/>
                <w:sz w:val="24"/>
                <w:szCs w:val="32"/>
                <w:lang w:val="en-US" w:eastAsia="zh-CN"/>
              </w:rPr>
              <w:t>（4）固体废物：施工期剩余土方、建筑垃圾及施工人员的生活垃圾处理情况。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color w:val="0000FF"/>
                <w:lang w:val="en-US" w:eastAsia="zh-CN"/>
              </w:rPr>
            </w:pPr>
            <w:r>
              <w:rPr>
                <w:rFonts w:hint="default"/>
                <w:color w:val="0000FF"/>
                <w:sz w:val="24"/>
                <w:szCs w:val="32"/>
                <w:lang w:val="en-US" w:eastAsia="zh-CN"/>
              </w:rPr>
              <w:t>（5）</w:t>
            </w:r>
            <w:r>
              <w:rPr>
                <w:rFonts w:hint="eastAsia"/>
                <w:color w:val="0000FF"/>
                <w:sz w:val="24"/>
                <w:szCs w:val="32"/>
                <w:lang w:val="en-US" w:eastAsia="zh-CN"/>
              </w:rPr>
              <w:t>生态环境：施工结束后的生态恢复情况，以及生态保护措施的落实情况</w:t>
            </w:r>
            <w:r>
              <w:rPr>
                <w:rFonts w:hint="eastAsia"/>
                <w:color w:val="0000FF"/>
                <w:lang w:val="en-US" w:eastAsia="zh-CN"/>
              </w:rPr>
              <w:t>。</w:t>
            </w:r>
          </w:p>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default"/>
                <w:color w:val="0000FF"/>
                <w:lang w:val="en-US" w:eastAsia="zh-CN"/>
              </w:rPr>
            </w:pPr>
          </w:p>
          <w:p>
            <w:pPr>
              <w:pStyle w:val="2"/>
              <w:rPr>
                <w:rFonts w:hint="default"/>
                <w:color w:val="0000FF"/>
                <w:lang w:val="en-US" w:eastAsia="zh-CN"/>
              </w:rPr>
            </w:pPr>
          </w:p>
          <w:p>
            <w:pPr>
              <w:pStyle w:val="3"/>
              <w:rPr>
                <w:rFonts w:hint="default"/>
                <w:color w:val="0000FF"/>
                <w:lang w:val="en-US" w:eastAsia="zh-CN"/>
              </w:rPr>
            </w:pPr>
          </w:p>
          <w:p>
            <w:pPr>
              <w:pStyle w:val="2"/>
              <w:rPr>
                <w:rFonts w:hint="default"/>
                <w:color w:val="0000FF"/>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3773" w:hRule="atLeast"/>
          <w:jc w:val="center"/>
        </w:trPr>
        <w:tc>
          <w:tcPr>
            <w:tcW w:w="829" w:type="dxa"/>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highlight w:val="none"/>
                <w:lang w:val="en-US" w:eastAsia="zh-CN"/>
              </w:rPr>
            </w:pPr>
            <w:r>
              <w:rPr>
                <w:rFonts w:hint="eastAsia" w:ascii="Times New Roman" w:hAnsi="Times New Roman" w:eastAsia="宋体" w:cs="Times New Roman"/>
                <w:b/>
                <w:bCs/>
                <w:color w:val="auto"/>
                <w:sz w:val="24"/>
                <w:szCs w:val="32"/>
                <w:highlight w:val="none"/>
                <w:lang w:val="en-US" w:eastAsia="zh-CN"/>
              </w:rPr>
              <w:t>环</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highlight w:val="none"/>
                <w:lang w:val="en-US" w:eastAsia="zh-CN"/>
              </w:rPr>
            </w:pPr>
            <w:r>
              <w:rPr>
                <w:rFonts w:hint="eastAsia" w:ascii="Times New Roman" w:hAnsi="Times New Roman" w:eastAsia="宋体" w:cs="Times New Roman"/>
                <w:b/>
                <w:bCs/>
                <w:color w:val="auto"/>
                <w:sz w:val="24"/>
                <w:szCs w:val="32"/>
                <w:highlight w:val="none"/>
                <w:lang w:val="en-US" w:eastAsia="zh-CN"/>
              </w:rPr>
              <w:t>境</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highlight w:val="none"/>
                <w:lang w:val="en-US" w:eastAsia="zh-CN"/>
              </w:rPr>
            </w:pPr>
            <w:r>
              <w:rPr>
                <w:rFonts w:hint="eastAsia" w:ascii="Times New Roman" w:hAnsi="Times New Roman" w:eastAsia="宋体" w:cs="Times New Roman"/>
                <w:b/>
                <w:bCs/>
                <w:color w:val="auto"/>
                <w:sz w:val="24"/>
                <w:szCs w:val="32"/>
                <w:highlight w:val="none"/>
                <w:lang w:val="en-US" w:eastAsia="zh-CN"/>
              </w:rPr>
              <w:t>敏</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highlight w:val="none"/>
                <w:lang w:val="en-US" w:eastAsia="zh-CN"/>
              </w:rPr>
            </w:pPr>
            <w:r>
              <w:rPr>
                <w:rFonts w:hint="eastAsia" w:ascii="Times New Roman" w:hAnsi="Times New Roman" w:eastAsia="宋体" w:cs="Times New Roman"/>
                <w:b/>
                <w:bCs/>
                <w:color w:val="auto"/>
                <w:sz w:val="24"/>
                <w:szCs w:val="32"/>
                <w:highlight w:val="none"/>
                <w:lang w:val="en-US" w:eastAsia="zh-CN"/>
              </w:rPr>
              <w:t>感</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highlight w:val="none"/>
                <w:lang w:val="en-US" w:eastAsia="zh-CN"/>
              </w:rPr>
            </w:pPr>
            <w:r>
              <w:rPr>
                <w:rFonts w:hint="eastAsia" w:ascii="Times New Roman" w:hAnsi="Times New Roman" w:eastAsia="宋体" w:cs="Times New Roman"/>
                <w:b/>
                <w:bCs/>
                <w:color w:val="auto"/>
                <w:sz w:val="24"/>
                <w:szCs w:val="32"/>
                <w:highlight w:val="none"/>
                <w:lang w:val="en-US" w:eastAsia="zh-CN"/>
              </w:rPr>
              <w:t>目</w:t>
            </w:r>
          </w:p>
          <w:p>
            <w:pPr>
              <w:keepNext w:val="0"/>
              <w:keepLines w:val="0"/>
              <w:pageBreakBefore w:val="0"/>
              <w:widowControl w:val="0"/>
              <w:kinsoku/>
              <w:wordWrap/>
              <w:overflowPunct/>
              <w:topLinePunct w:val="0"/>
              <w:autoSpaceDE/>
              <w:autoSpaceDN/>
              <w:bidi w:val="0"/>
              <w:spacing w:line="360" w:lineRule="auto"/>
              <w:jc w:val="center"/>
              <w:textAlignment w:val="auto"/>
              <w:rPr>
                <w:rFonts w:hint="default" w:ascii="Times New Roman" w:hAnsi="Times New Roman" w:eastAsia="宋体" w:cs="Times New Roman"/>
                <w:b/>
                <w:bCs/>
                <w:color w:val="FF0000"/>
                <w:sz w:val="24"/>
                <w:szCs w:val="32"/>
                <w:lang w:val="en-US" w:eastAsia="zh-CN"/>
              </w:rPr>
            </w:pPr>
            <w:r>
              <w:rPr>
                <w:rFonts w:hint="eastAsia" w:ascii="Times New Roman" w:hAnsi="Times New Roman" w:eastAsia="宋体" w:cs="Times New Roman"/>
                <w:b/>
                <w:bCs/>
                <w:color w:val="auto"/>
                <w:sz w:val="24"/>
                <w:szCs w:val="32"/>
                <w:highlight w:val="none"/>
                <w:lang w:val="en-US" w:eastAsia="zh-CN"/>
              </w:rPr>
              <w:t>标</w:t>
            </w:r>
          </w:p>
        </w:tc>
        <w:tc>
          <w:tcPr>
            <w:tcW w:w="7950" w:type="dxa"/>
            <w:noWrap w:val="0"/>
            <w:tcMar>
              <w:top w:w="16" w:type="dxa"/>
              <w:left w:w="16" w:type="dxa"/>
              <w:right w:w="16"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color w:val="0000FF"/>
                <w:sz w:val="24"/>
                <w:szCs w:val="24"/>
              </w:rPr>
            </w:pPr>
            <w:r>
              <w:rPr>
                <w:rFonts w:hint="default"/>
                <w:color w:val="0000FF"/>
                <w:sz w:val="24"/>
                <w:szCs w:val="24"/>
                <w:lang w:val="en-US" w:eastAsia="zh-CN"/>
              </w:rPr>
              <w:t>根据现场踏勘，</w:t>
            </w:r>
            <w:r>
              <w:rPr>
                <w:rFonts w:hint="eastAsia"/>
                <w:color w:val="0000FF"/>
                <w:sz w:val="24"/>
                <w:szCs w:val="24"/>
                <w:lang w:val="en-US" w:eastAsia="zh-CN"/>
              </w:rPr>
              <w:t>本</w:t>
            </w:r>
            <w:r>
              <w:rPr>
                <w:rFonts w:hint="default"/>
                <w:color w:val="0000FF"/>
                <w:sz w:val="24"/>
                <w:szCs w:val="24"/>
                <w:lang w:val="en-US" w:eastAsia="zh-CN"/>
              </w:rPr>
              <w:t>项目位于新疆生产建设兵团第十四师皮山农场，评价范围内无自然保护区、风景名胜区、水源保护区、基本农田等特殊环境敏感目标。</w:t>
            </w:r>
            <w:r>
              <w:rPr>
                <w:color w:val="0000FF"/>
                <w:sz w:val="24"/>
                <w:szCs w:val="24"/>
              </w:rPr>
              <w:t>与环境影响评价报告表中一致。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b/>
                <w:bCs/>
                <w:color w:val="0000FF"/>
                <w:sz w:val="21"/>
                <w:szCs w:val="21"/>
                <w:shd w:val="clear" w:color="auto" w:fill="auto"/>
                <w:lang w:val="en-US" w:eastAsia="zh-CN"/>
              </w:rPr>
            </w:pPr>
            <w:r>
              <w:rPr>
                <w:rFonts w:hint="eastAsia" w:ascii="Times New Roman" w:hAnsi="Times New Roman" w:eastAsia="宋体" w:cs="Times New Roman"/>
                <w:b/>
                <w:bCs/>
                <w:color w:val="0000FF"/>
                <w:sz w:val="21"/>
                <w:szCs w:val="21"/>
                <w:shd w:val="clear" w:color="auto" w:fill="auto"/>
                <w:lang w:val="en-US" w:eastAsia="zh-CN"/>
              </w:rPr>
              <w:t>表2-1   主要环境敏感目标统计表</w:t>
            </w:r>
          </w:p>
          <w:tbl>
            <w:tblPr>
              <w:tblStyle w:val="18"/>
              <w:tblW w:w="7855" w:type="dxa"/>
              <w:jc w:val="center"/>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902"/>
              <w:gridCol w:w="914"/>
              <w:gridCol w:w="959"/>
              <w:gridCol w:w="1383"/>
              <w:gridCol w:w="823"/>
              <w:gridCol w:w="2874"/>
            </w:tblGrid>
            <w:tr>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574" w:hRule="atLeast"/>
                <w:jc w:val="center"/>
              </w:trPr>
              <w:tc>
                <w:tcPr>
                  <w:tcW w:w="902" w:type="dxa"/>
                  <w:tcBorders>
                    <w:bottom w:val="single" w:color="auto" w:sz="4" w:space="0"/>
                  </w:tcBorders>
                  <w:noWrap w:val="0"/>
                  <w:vAlign w:val="center"/>
                </w:tcPr>
                <w:p>
                  <w:pPr>
                    <w:bidi w:val="0"/>
                    <w:jc w:val="center"/>
                    <w:rPr>
                      <w:rFonts w:hint="default" w:ascii="Times New Roman" w:hAnsi="Times New Roman" w:eastAsia="宋体" w:cs="Times New Roman"/>
                      <w:b/>
                      <w:bCs/>
                      <w:color w:val="0000FF"/>
                      <w:sz w:val="21"/>
                      <w:szCs w:val="21"/>
                    </w:rPr>
                  </w:pPr>
                </w:p>
                <w:p>
                  <w:pPr>
                    <w:bidi w:val="0"/>
                    <w:jc w:val="center"/>
                    <w:rPr>
                      <w:rFonts w:hint="default" w:ascii="Times New Roman" w:hAnsi="Times New Roman" w:eastAsia="宋体" w:cs="Times New Roman"/>
                      <w:b/>
                      <w:bCs/>
                      <w:color w:val="0000FF"/>
                      <w:sz w:val="21"/>
                      <w:szCs w:val="21"/>
                    </w:rPr>
                  </w:pPr>
                  <w:r>
                    <w:rPr>
                      <w:rFonts w:hint="default" w:ascii="Times New Roman" w:hAnsi="Times New Roman" w:eastAsia="宋体" w:cs="Times New Roman"/>
                      <w:b/>
                      <w:bCs/>
                      <w:color w:val="0000FF"/>
                      <w:sz w:val="21"/>
                      <w:szCs w:val="21"/>
                    </w:rPr>
                    <w:t>保护类型</w:t>
                  </w:r>
                </w:p>
              </w:tc>
              <w:tc>
                <w:tcPr>
                  <w:tcW w:w="914" w:type="dxa"/>
                  <w:tcBorders>
                    <w:bottom w:val="single" w:color="auto" w:sz="4" w:space="0"/>
                  </w:tcBorders>
                  <w:noWrap w:val="0"/>
                  <w:vAlign w:val="center"/>
                </w:tcPr>
                <w:p>
                  <w:pPr>
                    <w:bidi w:val="0"/>
                    <w:jc w:val="center"/>
                    <w:rPr>
                      <w:rFonts w:hint="default" w:ascii="Times New Roman" w:hAnsi="Times New Roman" w:eastAsia="宋体" w:cs="Times New Roman"/>
                      <w:b/>
                      <w:bCs/>
                      <w:color w:val="0000FF"/>
                      <w:sz w:val="21"/>
                      <w:szCs w:val="21"/>
                    </w:rPr>
                  </w:pPr>
                </w:p>
                <w:p>
                  <w:pPr>
                    <w:bidi w:val="0"/>
                    <w:jc w:val="center"/>
                    <w:rPr>
                      <w:rFonts w:hint="default" w:ascii="Times New Roman" w:hAnsi="Times New Roman" w:eastAsia="宋体" w:cs="Times New Roman"/>
                      <w:b/>
                      <w:bCs/>
                      <w:color w:val="0000FF"/>
                      <w:sz w:val="21"/>
                      <w:szCs w:val="21"/>
                    </w:rPr>
                  </w:pPr>
                  <w:r>
                    <w:rPr>
                      <w:rFonts w:hint="default" w:ascii="Times New Roman" w:hAnsi="Times New Roman" w:eastAsia="宋体" w:cs="Times New Roman"/>
                      <w:b/>
                      <w:bCs/>
                      <w:color w:val="0000FF"/>
                      <w:sz w:val="21"/>
                      <w:szCs w:val="21"/>
                    </w:rPr>
                    <w:t>保护对象</w:t>
                  </w:r>
                </w:p>
              </w:tc>
              <w:tc>
                <w:tcPr>
                  <w:tcW w:w="959" w:type="dxa"/>
                  <w:tcBorders>
                    <w:bottom w:val="single" w:color="auto" w:sz="4" w:space="0"/>
                  </w:tcBorders>
                  <w:noWrap w:val="0"/>
                  <w:vAlign w:val="center"/>
                </w:tcPr>
                <w:p>
                  <w:pPr>
                    <w:bidi w:val="0"/>
                    <w:jc w:val="center"/>
                    <w:rPr>
                      <w:rFonts w:hint="default" w:ascii="Times New Roman" w:hAnsi="Times New Roman" w:eastAsia="宋体" w:cs="Times New Roman"/>
                      <w:b/>
                      <w:bCs/>
                      <w:color w:val="0000FF"/>
                      <w:sz w:val="21"/>
                      <w:szCs w:val="21"/>
                    </w:rPr>
                  </w:pPr>
                </w:p>
                <w:p>
                  <w:pPr>
                    <w:bidi w:val="0"/>
                    <w:jc w:val="center"/>
                    <w:rPr>
                      <w:rFonts w:hint="default" w:ascii="Times New Roman" w:hAnsi="Times New Roman" w:eastAsia="宋体" w:cs="Times New Roman"/>
                      <w:b/>
                      <w:bCs/>
                      <w:color w:val="0000FF"/>
                      <w:sz w:val="21"/>
                      <w:szCs w:val="21"/>
                    </w:rPr>
                  </w:pPr>
                  <w:r>
                    <w:rPr>
                      <w:rFonts w:hint="default" w:ascii="Times New Roman" w:hAnsi="Times New Roman" w:eastAsia="宋体" w:cs="Times New Roman"/>
                      <w:b/>
                      <w:bCs/>
                      <w:color w:val="0000FF"/>
                      <w:sz w:val="21"/>
                      <w:szCs w:val="21"/>
                    </w:rPr>
                    <w:t>敏感目标</w:t>
                  </w:r>
                </w:p>
              </w:tc>
              <w:tc>
                <w:tcPr>
                  <w:tcW w:w="1383" w:type="dxa"/>
                  <w:tcBorders>
                    <w:bottom w:val="single" w:color="auto" w:sz="4" w:space="0"/>
                  </w:tcBorders>
                  <w:noWrap w:val="0"/>
                  <w:vAlign w:val="center"/>
                </w:tcPr>
                <w:p>
                  <w:pPr>
                    <w:bidi w:val="0"/>
                    <w:jc w:val="center"/>
                    <w:rPr>
                      <w:rFonts w:hint="default" w:ascii="Times New Roman" w:hAnsi="Times New Roman" w:eastAsia="宋体" w:cs="Times New Roman"/>
                      <w:b/>
                      <w:bCs/>
                      <w:color w:val="0000FF"/>
                      <w:sz w:val="21"/>
                      <w:szCs w:val="21"/>
                    </w:rPr>
                  </w:pPr>
                  <w:r>
                    <w:rPr>
                      <w:rFonts w:hint="default" w:ascii="Times New Roman" w:hAnsi="Times New Roman" w:eastAsia="宋体" w:cs="Times New Roman"/>
                      <w:b/>
                      <w:bCs/>
                      <w:color w:val="0000FF"/>
                      <w:sz w:val="21"/>
                      <w:szCs w:val="21"/>
                    </w:rPr>
                    <w:t>与建设项目位 置关系</w:t>
                  </w:r>
                </w:p>
              </w:tc>
              <w:tc>
                <w:tcPr>
                  <w:tcW w:w="823" w:type="dxa"/>
                  <w:tcBorders>
                    <w:bottom w:val="single" w:color="auto" w:sz="4" w:space="0"/>
                  </w:tcBorders>
                  <w:noWrap w:val="0"/>
                  <w:vAlign w:val="center"/>
                </w:tcPr>
                <w:p>
                  <w:pPr>
                    <w:bidi w:val="0"/>
                    <w:jc w:val="center"/>
                    <w:rPr>
                      <w:rFonts w:hint="default" w:ascii="Times New Roman" w:hAnsi="Times New Roman" w:eastAsia="宋体" w:cs="Times New Roman"/>
                      <w:b/>
                      <w:bCs/>
                      <w:color w:val="0000FF"/>
                      <w:sz w:val="21"/>
                      <w:szCs w:val="21"/>
                    </w:rPr>
                  </w:pPr>
                </w:p>
                <w:p>
                  <w:pPr>
                    <w:bidi w:val="0"/>
                    <w:jc w:val="center"/>
                    <w:rPr>
                      <w:rFonts w:hint="default" w:ascii="Times New Roman" w:hAnsi="Times New Roman" w:eastAsia="宋体" w:cs="Times New Roman"/>
                      <w:b/>
                      <w:bCs/>
                      <w:color w:val="0000FF"/>
                      <w:sz w:val="21"/>
                      <w:szCs w:val="21"/>
                    </w:rPr>
                  </w:pPr>
                  <w:r>
                    <w:rPr>
                      <w:rFonts w:hint="default" w:ascii="Times New Roman" w:hAnsi="Times New Roman" w:eastAsia="宋体" w:cs="Times New Roman"/>
                      <w:b/>
                      <w:bCs/>
                      <w:color w:val="0000FF"/>
                      <w:sz w:val="21"/>
                      <w:szCs w:val="21"/>
                    </w:rPr>
                    <w:t>规模</w:t>
                  </w:r>
                </w:p>
              </w:tc>
              <w:tc>
                <w:tcPr>
                  <w:tcW w:w="2874" w:type="dxa"/>
                  <w:tcBorders>
                    <w:bottom w:val="single" w:color="auto" w:sz="4" w:space="0"/>
                  </w:tcBorders>
                  <w:noWrap w:val="0"/>
                  <w:vAlign w:val="center"/>
                </w:tcPr>
                <w:p>
                  <w:pPr>
                    <w:bidi w:val="0"/>
                    <w:jc w:val="center"/>
                    <w:rPr>
                      <w:rFonts w:hint="default" w:ascii="Times New Roman" w:hAnsi="Times New Roman" w:eastAsia="宋体" w:cs="Times New Roman"/>
                      <w:b/>
                      <w:bCs/>
                      <w:color w:val="0000FF"/>
                      <w:sz w:val="21"/>
                      <w:szCs w:val="21"/>
                    </w:rPr>
                  </w:pPr>
                </w:p>
                <w:p>
                  <w:pPr>
                    <w:bidi w:val="0"/>
                    <w:jc w:val="center"/>
                    <w:rPr>
                      <w:rFonts w:hint="default" w:ascii="Times New Roman" w:hAnsi="Times New Roman" w:eastAsia="宋体" w:cs="Times New Roman"/>
                      <w:b/>
                      <w:bCs/>
                      <w:color w:val="0000FF"/>
                      <w:sz w:val="21"/>
                      <w:szCs w:val="21"/>
                    </w:rPr>
                  </w:pPr>
                  <w:r>
                    <w:rPr>
                      <w:rFonts w:hint="default" w:ascii="Times New Roman" w:hAnsi="Times New Roman" w:eastAsia="宋体" w:cs="Times New Roman"/>
                      <w:b/>
                      <w:bCs/>
                      <w:color w:val="0000FF"/>
                      <w:sz w:val="21"/>
                      <w:szCs w:val="21"/>
                    </w:rPr>
                    <w:t>涉及的功能分区</w:t>
                  </w:r>
                </w:p>
              </w:tc>
            </w:tr>
            <w:tr>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962" w:hRule="atLeast"/>
                <w:jc w:val="center"/>
              </w:trPr>
              <w:tc>
                <w:tcPr>
                  <w:tcW w:w="902" w:type="dxa"/>
                  <w:vMerge w:val="restart"/>
                  <w:tcBorders>
                    <w:top w:val="single" w:color="auto" w:sz="4" w:space="0"/>
                    <w:bottom w:val="single" w:color="auto" w:sz="4" w:space="0"/>
                  </w:tcBorders>
                  <w:noWrap w:val="0"/>
                  <w:vAlign w:val="center"/>
                </w:tcPr>
                <w:p>
                  <w:pPr>
                    <w:spacing w:line="252" w:lineRule="auto"/>
                    <w:jc w:val="center"/>
                    <w:rPr>
                      <w:rFonts w:hint="default" w:ascii="Times New Roman" w:hAnsi="Times New Roman" w:cs="Times New Roman"/>
                      <w:color w:val="0000FF"/>
                      <w:sz w:val="21"/>
                      <w:szCs w:val="21"/>
                    </w:rPr>
                  </w:pPr>
                </w:p>
                <w:p>
                  <w:pPr>
                    <w:spacing w:line="253" w:lineRule="auto"/>
                    <w:jc w:val="center"/>
                    <w:rPr>
                      <w:rFonts w:hint="default" w:ascii="Times New Roman" w:hAnsi="Times New Roman" w:cs="Times New Roman"/>
                      <w:color w:val="0000FF"/>
                      <w:sz w:val="21"/>
                      <w:szCs w:val="21"/>
                    </w:rPr>
                  </w:pPr>
                </w:p>
                <w:p>
                  <w:pPr>
                    <w:spacing w:before="68" w:line="184" w:lineRule="auto"/>
                    <w:ind w:firstLine="138"/>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pacing w:val="-4"/>
                      <w:sz w:val="21"/>
                      <w:szCs w:val="21"/>
                    </w:rPr>
                    <w:t>水环境</w:t>
                  </w:r>
                </w:p>
              </w:tc>
              <w:tc>
                <w:tcPr>
                  <w:tcW w:w="914" w:type="dxa"/>
                  <w:vMerge w:val="restart"/>
                  <w:tcBorders>
                    <w:top w:val="single" w:color="auto" w:sz="4" w:space="0"/>
                    <w:bottom w:val="single" w:color="auto" w:sz="4" w:space="0"/>
                    <w:right w:val="single" w:color="auto" w:sz="4" w:space="0"/>
                  </w:tcBorders>
                  <w:noWrap w:val="0"/>
                  <w:vAlign w:val="center"/>
                </w:tcPr>
                <w:p>
                  <w:pPr>
                    <w:spacing w:line="252" w:lineRule="auto"/>
                    <w:jc w:val="center"/>
                    <w:rPr>
                      <w:rFonts w:hint="default" w:ascii="Times New Roman" w:hAnsi="Times New Roman" w:cs="Times New Roman"/>
                      <w:color w:val="0000FF"/>
                      <w:sz w:val="21"/>
                      <w:szCs w:val="21"/>
                    </w:rPr>
                  </w:pPr>
                </w:p>
                <w:p>
                  <w:pPr>
                    <w:spacing w:line="253" w:lineRule="auto"/>
                    <w:jc w:val="center"/>
                    <w:rPr>
                      <w:rFonts w:hint="default" w:ascii="Times New Roman" w:hAnsi="Times New Roman" w:cs="Times New Roman"/>
                      <w:color w:val="0000FF"/>
                      <w:sz w:val="21"/>
                      <w:szCs w:val="21"/>
                    </w:rPr>
                  </w:pPr>
                </w:p>
                <w:p>
                  <w:pPr>
                    <w:spacing w:before="68" w:line="184" w:lineRule="auto"/>
                    <w:ind w:firstLine="145"/>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pacing w:val="-4"/>
                      <w:sz w:val="21"/>
                      <w:szCs w:val="21"/>
                    </w:rPr>
                    <w:t>地表水</w:t>
                  </w:r>
                </w:p>
              </w:tc>
              <w:tc>
                <w:tcPr>
                  <w:tcW w:w="959" w:type="dxa"/>
                  <w:tcBorders>
                    <w:top w:val="single" w:color="auto" w:sz="4" w:space="0"/>
                    <w:left w:val="single" w:color="auto" w:sz="4" w:space="0"/>
                  </w:tcBorders>
                  <w:noWrap w:val="0"/>
                  <w:vAlign w:val="center"/>
                </w:tcPr>
                <w:p>
                  <w:pPr>
                    <w:spacing w:before="150" w:line="268" w:lineRule="auto"/>
                    <w:ind w:right="60"/>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pacing w:val="-9"/>
                      <w:sz w:val="21"/>
                      <w:szCs w:val="21"/>
                      <w:lang w:val="en-US" w:eastAsia="zh-CN"/>
                    </w:rPr>
                    <w:t>跃进</w:t>
                  </w:r>
                  <w:r>
                    <w:rPr>
                      <w:rFonts w:hint="default" w:ascii="Times New Roman" w:hAnsi="Times New Roman" w:eastAsia="宋体" w:cs="Times New Roman"/>
                      <w:color w:val="0000FF"/>
                      <w:spacing w:val="-9"/>
                      <w:sz w:val="21"/>
                      <w:szCs w:val="21"/>
                    </w:rPr>
                    <w:t>水</w:t>
                  </w:r>
                  <w:r>
                    <w:rPr>
                      <w:rFonts w:hint="default" w:ascii="Times New Roman" w:hAnsi="Times New Roman" w:eastAsia="宋体" w:cs="Times New Roman"/>
                      <w:color w:val="0000FF"/>
                      <w:sz w:val="21"/>
                      <w:szCs w:val="21"/>
                    </w:rPr>
                    <w:t>库</w:t>
                  </w:r>
                </w:p>
              </w:tc>
              <w:tc>
                <w:tcPr>
                  <w:tcW w:w="1383" w:type="dxa"/>
                  <w:tcBorders>
                    <w:top w:val="single" w:color="auto" w:sz="4" w:space="0"/>
                    <w:right w:val="single" w:color="auto" w:sz="4" w:space="0"/>
                  </w:tcBorders>
                  <w:noWrap w:val="0"/>
                  <w:vAlign w:val="center"/>
                </w:tcPr>
                <w:p>
                  <w:pPr>
                    <w:spacing w:before="61" w:line="281" w:lineRule="exact"/>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lang w:val="en-US" w:eastAsia="zh-CN"/>
                    </w:rPr>
                    <w:t>项目区东侧2km</w:t>
                  </w:r>
                </w:p>
              </w:tc>
              <w:tc>
                <w:tcPr>
                  <w:tcW w:w="823" w:type="dxa"/>
                  <w:tcBorders>
                    <w:top w:val="single" w:color="auto" w:sz="4" w:space="0"/>
                    <w:left w:val="single" w:color="auto" w:sz="4" w:space="0"/>
                    <w:right w:val="single" w:color="auto" w:sz="4" w:space="0"/>
                  </w:tcBorders>
                  <w:noWrap w:val="0"/>
                  <w:vAlign w:val="center"/>
                </w:tcPr>
                <w:p>
                  <w:pPr>
                    <w:spacing w:line="299" w:lineRule="auto"/>
                    <w:jc w:val="center"/>
                    <w:rPr>
                      <w:rFonts w:hint="default" w:ascii="Times New Roman" w:hAnsi="Times New Roman" w:cs="Times New Roman"/>
                      <w:color w:val="0000FF"/>
                      <w:sz w:val="21"/>
                      <w:szCs w:val="21"/>
                    </w:rPr>
                  </w:pPr>
                </w:p>
                <w:p>
                  <w:pPr>
                    <w:spacing w:before="61" w:line="281" w:lineRule="exact"/>
                    <w:ind w:firstLine="383"/>
                    <w:jc w:val="center"/>
                    <w:rPr>
                      <w:rFonts w:hint="default" w:ascii="Times New Roman" w:hAnsi="Times New Roman" w:eastAsia="Times New Roman" w:cs="Times New Roman"/>
                      <w:color w:val="0000FF"/>
                      <w:sz w:val="21"/>
                      <w:szCs w:val="21"/>
                    </w:rPr>
                  </w:pPr>
                  <w:r>
                    <w:rPr>
                      <w:rFonts w:hint="default" w:ascii="Times New Roman" w:hAnsi="Times New Roman" w:eastAsia="Times New Roman" w:cs="Times New Roman"/>
                      <w:color w:val="0000FF"/>
                      <w:sz w:val="21"/>
                      <w:szCs w:val="21"/>
                    </w:rPr>
                    <w:t>/</w:t>
                  </w:r>
                </w:p>
              </w:tc>
              <w:tc>
                <w:tcPr>
                  <w:tcW w:w="2874" w:type="dxa"/>
                  <w:vMerge w:val="restart"/>
                  <w:tcBorders>
                    <w:top w:val="single" w:color="auto" w:sz="4" w:space="0"/>
                    <w:left w:val="single" w:color="auto" w:sz="4" w:space="0"/>
                    <w:bottom w:val="nil"/>
                  </w:tcBorders>
                  <w:noWrap w:val="0"/>
                  <w:vAlign w:val="center"/>
                </w:tcPr>
                <w:p>
                  <w:pPr>
                    <w:bidi w:val="0"/>
                    <w:spacing w:line="360" w:lineRule="auto"/>
                    <w:ind w:firstLine="420" w:firstLineChars="200"/>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b w:val="0"/>
                      <w:bCs w:val="0"/>
                      <w:color w:val="0000FF"/>
                      <w:sz w:val="21"/>
                      <w:szCs w:val="21"/>
                      <w:highlight w:val="none"/>
                      <w:lang w:val="en-US" w:eastAsia="zh-CN"/>
                    </w:rPr>
                    <w:t>施工废水经沉淀池沉淀处理后回用于施工场地，施工方</w:t>
                  </w:r>
                  <w:r>
                    <w:rPr>
                      <w:rFonts w:hint="default" w:ascii="Times New Roman" w:hAnsi="Times New Roman" w:cs="Times New Roman"/>
                      <w:b w:val="0"/>
                      <w:bCs w:val="0"/>
                      <w:color w:val="0000FF"/>
                      <w:sz w:val="21"/>
                      <w:szCs w:val="21"/>
                      <w:highlight w:val="none"/>
                      <w:lang w:val="en-US" w:eastAsia="zh-CN"/>
                    </w:rPr>
                    <w:t>生活污水排入生活区内设置的临时化粪池中，定期由施工方统一拉运</w:t>
                  </w:r>
                  <w:r>
                    <w:rPr>
                      <w:rFonts w:hint="default" w:ascii="Times New Roman" w:hAnsi="Times New Roman" w:eastAsia="宋体" w:cs="Times New Roman"/>
                      <w:b w:val="0"/>
                      <w:bCs w:val="0"/>
                      <w:color w:val="0000FF"/>
                      <w:sz w:val="21"/>
                      <w:szCs w:val="21"/>
                      <w:highlight w:val="none"/>
                      <w:lang w:val="en-US" w:eastAsia="zh-CN"/>
                    </w:rPr>
                    <w:t>至第十四师皮山农场污水处理站</w:t>
                  </w:r>
                  <w:r>
                    <w:rPr>
                      <w:rFonts w:hint="default" w:ascii="Times New Roman" w:hAnsi="Times New Roman" w:cs="Times New Roman"/>
                      <w:b w:val="0"/>
                      <w:bCs w:val="0"/>
                      <w:color w:val="0000FF"/>
                      <w:sz w:val="21"/>
                      <w:szCs w:val="21"/>
                      <w:highlight w:val="none"/>
                      <w:lang w:val="en-US" w:eastAsia="zh-CN"/>
                    </w:rPr>
                    <w:t>集中处理。</w:t>
                  </w:r>
                </w:p>
              </w:tc>
            </w:tr>
            <w:tr>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1310" w:hRule="atLeast"/>
                <w:jc w:val="center"/>
              </w:trPr>
              <w:tc>
                <w:tcPr>
                  <w:tcW w:w="902" w:type="dxa"/>
                  <w:vMerge w:val="continue"/>
                  <w:tcBorders>
                    <w:top w:val="single" w:color="auto" w:sz="4" w:space="0"/>
                    <w:bottom w:val="single" w:color="auto" w:sz="4" w:space="0"/>
                  </w:tcBorders>
                  <w:noWrap w:val="0"/>
                  <w:vAlign w:val="center"/>
                </w:tcPr>
                <w:p>
                  <w:pPr>
                    <w:jc w:val="center"/>
                    <w:rPr>
                      <w:rFonts w:hint="default" w:ascii="Times New Roman" w:hAnsi="Times New Roman" w:cs="Times New Roman"/>
                      <w:color w:val="0000FF"/>
                      <w:sz w:val="21"/>
                      <w:szCs w:val="21"/>
                    </w:rPr>
                  </w:pPr>
                </w:p>
              </w:tc>
              <w:tc>
                <w:tcPr>
                  <w:tcW w:w="914" w:type="dxa"/>
                  <w:vMerge w:val="continue"/>
                  <w:tcBorders>
                    <w:top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0000FF"/>
                      <w:sz w:val="21"/>
                      <w:szCs w:val="21"/>
                    </w:rPr>
                  </w:pPr>
                </w:p>
              </w:tc>
              <w:tc>
                <w:tcPr>
                  <w:tcW w:w="959" w:type="dxa"/>
                  <w:tcBorders>
                    <w:lef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0000FF"/>
                      <w:sz w:val="21"/>
                      <w:szCs w:val="21"/>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Times New Roman" w:hAnsi="Times New Roman" w:eastAsia="宋体" w:cs="Times New Roman"/>
                      <w:color w:val="0000FF"/>
                      <w:sz w:val="21"/>
                      <w:szCs w:val="21"/>
                      <w:lang w:val="en-US" w:eastAsia="zh-CN"/>
                    </w:rPr>
                  </w:pPr>
                  <w:r>
                    <w:rPr>
                      <w:rFonts w:hint="default" w:ascii="Times New Roman" w:hAnsi="Times New Roman" w:eastAsia="宋体" w:cs="Times New Roman"/>
                      <w:color w:val="0000FF"/>
                      <w:sz w:val="21"/>
                      <w:szCs w:val="21"/>
                      <w:lang w:val="en-US" w:eastAsia="zh-CN"/>
                    </w:rPr>
                    <w:t>皮山农场主干渠</w:t>
                  </w:r>
                </w:p>
              </w:tc>
              <w:tc>
                <w:tcPr>
                  <w:tcW w:w="1383" w:type="dxa"/>
                  <w:tcBorders>
                    <w:right w:val="single" w:color="auto" w:sz="4" w:space="0"/>
                  </w:tcBorders>
                  <w:noWrap w:val="0"/>
                  <w:vAlign w:val="center"/>
                </w:tcPr>
                <w:p>
                  <w:pPr>
                    <w:spacing w:before="189" w:line="240" w:lineRule="auto"/>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z w:val="21"/>
                      <w:szCs w:val="21"/>
                      <w:lang w:val="en-US" w:eastAsia="zh-CN"/>
                    </w:rPr>
                    <w:t>项目区东侧2.3km</w:t>
                  </w:r>
                </w:p>
              </w:tc>
              <w:tc>
                <w:tcPr>
                  <w:tcW w:w="823" w:type="dxa"/>
                  <w:tcBorders>
                    <w:left w:val="single" w:color="auto" w:sz="4" w:space="0"/>
                    <w:bottom w:val="single" w:color="auto" w:sz="4" w:space="0"/>
                    <w:right w:val="single" w:color="auto" w:sz="4" w:space="0"/>
                  </w:tcBorders>
                  <w:noWrap w:val="0"/>
                  <w:vAlign w:val="center"/>
                </w:tcPr>
                <w:p>
                  <w:pPr>
                    <w:spacing w:line="301" w:lineRule="auto"/>
                    <w:jc w:val="center"/>
                    <w:rPr>
                      <w:rFonts w:hint="default" w:ascii="Times New Roman" w:hAnsi="Times New Roman" w:cs="Times New Roman"/>
                      <w:color w:val="0000FF"/>
                      <w:sz w:val="21"/>
                      <w:szCs w:val="21"/>
                    </w:rPr>
                  </w:pPr>
                </w:p>
                <w:p>
                  <w:pPr>
                    <w:spacing w:before="61" w:line="281" w:lineRule="exact"/>
                    <w:ind w:firstLine="383"/>
                    <w:jc w:val="center"/>
                    <w:rPr>
                      <w:rFonts w:hint="default" w:ascii="Times New Roman" w:hAnsi="Times New Roman" w:eastAsia="Times New Roman" w:cs="Times New Roman"/>
                      <w:color w:val="0000FF"/>
                      <w:sz w:val="21"/>
                      <w:szCs w:val="21"/>
                    </w:rPr>
                  </w:pPr>
                  <w:r>
                    <w:rPr>
                      <w:rFonts w:hint="default" w:ascii="Times New Roman" w:hAnsi="Times New Roman" w:eastAsia="Times New Roman" w:cs="Times New Roman"/>
                      <w:color w:val="0000FF"/>
                      <w:sz w:val="21"/>
                      <w:szCs w:val="21"/>
                    </w:rPr>
                    <w:t>/</w:t>
                  </w:r>
                </w:p>
              </w:tc>
              <w:tc>
                <w:tcPr>
                  <w:tcW w:w="2874" w:type="dxa"/>
                  <w:vMerge w:val="continue"/>
                  <w:tcBorders>
                    <w:top w:val="nil"/>
                    <w:left w:val="single" w:color="auto" w:sz="4" w:space="0"/>
                    <w:bottom w:val="single" w:color="auto" w:sz="4" w:space="0"/>
                  </w:tcBorders>
                  <w:noWrap w:val="0"/>
                  <w:vAlign w:val="center"/>
                </w:tcPr>
                <w:p>
                  <w:pPr>
                    <w:jc w:val="center"/>
                    <w:rPr>
                      <w:rFonts w:hint="default" w:ascii="Times New Roman" w:hAnsi="Times New Roman" w:cs="Times New Roman"/>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04" w:hRule="atLeast"/>
                <w:jc w:val="center"/>
              </w:trPr>
              <w:tc>
                <w:tcPr>
                  <w:tcW w:w="902" w:type="dxa"/>
                  <w:tcBorders>
                    <w:top w:val="single" w:color="auto" w:sz="4" w:space="0"/>
                  </w:tcBorders>
                  <w:noWrap w:val="0"/>
                  <w:vAlign w:val="center"/>
                </w:tcPr>
                <w:p>
                  <w:pPr>
                    <w:spacing w:before="351" w:line="184" w:lineRule="auto"/>
                    <w:ind w:firstLine="139"/>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pacing w:val="-5"/>
                      <w:sz w:val="21"/>
                      <w:szCs w:val="21"/>
                    </w:rPr>
                    <w:t>声环境</w:t>
                  </w:r>
                </w:p>
              </w:tc>
              <w:tc>
                <w:tcPr>
                  <w:tcW w:w="914" w:type="dxa"/>
                  <w:tcBorders>
                    <w:top w:val="single" w:color="auto" w:sz="4" w:space="0"/>
                  </w:tcBorders>
                  <w:noWrap w:val="0"/>
                  <w:vAlign w:val="center"/>
                </w:tcPr>
                <w:p>
                  <w:pPr>
                    <w:spacing w:before="152" w:line="267" w:lineRule="auto"/>
                    <w:ind w:right="142"/>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pacing w:val="-13"/>
                      <w:sz w:val="21"/>
                      <w:szCs w:val="21"/>
                    </w:rPr>
                    <w:t>区域</w:t>
                  </w:r>
                  <w:r>
                    <w:rPr>
                      <w:rFonts w:hint="default" w:ascii="Times New Roman" w:hAnsi="Times New Roman" w:eastAsia="宋体" w:cs="Times New Roman"/>
                      <w:color w:val="0000FF"/>
                      <w:spacing w:val="-5"/>
                      <w:sz w:val="21"/>
                      <w:szCs w:val="21"/>
                    </w:rPr>
                    <w:t>声环境</w:t>
                  </w:r>
                </w:p>
              </w:tc>
              <w:tc>
                <w:tcPr>
                  <w:tcW w:w="3165" w:type="dxa"/>
                  <w:gridSpan w:val="3"/>
                  <w:tcBorders>
                    <w:right w:val="single" w:color="auto" w:sz="4" w:space="0"/>
                  </w:tcBorders>
                  <w:noWrap w:val="0"/>
                  <w:vAlign w:val="center"/>
                </w:tcPr>
                <w:p>
                  <w:pPr>
                    <w:spacing w:before="152" w:line="267" w:lineRule="auto"/>
                    <w:ind w:left="878" w:right="110" w:hanging="760"/>
                    <w:jc w:val="both"/>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pacing w:val="-1"/>
                      <w:sz w:val="21"/>
                      <w:szCs w:val="21"/>
                    </w:rPr>
                    <w:t>施工点、施工区周边和施工道路</w:t>
                  </w:r>
                  <w:r>
                    <w:rPr>
                      <w:rFonts w:hint="default" w:ascii="Times New Roman" w:hAnsi="Times New Roman" w:eastAsia="宋体" w:cs="Times New Roman"/>
                      <w:color w:val="0000FF"/>
                      <w:spacing w:val="4"/>
                      <w:sz w:val="21"/>
                      <w:szCs w:val="21"/>
                    </w:rPr>
                    <w:t xml:space="preserve"> </w:t>
                  </w:r>
                  <w:r>
                    <w:rPr>
                      <w:rFonts w:hint="default" w:ascii="Times New Roman" w:hAnsi="Times New Roman" w:eastAsia="宋体" w:cs="Times New Roman"/>
                      <w:color w:val="0000FF"/>
                      <w:spacing w:val="-4"/>
                      <w:sz w:val="21"/>
                      <w:szCs w:val="21"/>
                    </w:rPr>
                    <w:t>两侧</w:t>
                  </w:r>
                  <w:r>
                    <w:rPr>
                      <w:rFonts w:hint="default" w:ascii="Times New Roman" w:hAnsi="Times New Roman" w:eastAsia="宋体" w:cs="Times New Roman"/>
                      <w:color w:val="0000FF"/>
                      <w:spacing w:val="-45"/>
                      <w:sz w:val="21"/>
                      <w:szCs w:val="21"/>
                    </w:rPr>
                    <w:t xml:space="preserve"> </w:t>
                  </w:r>
                  <w:r>
                    <w:rPr>
                      <w:rFonts w:hint="default" w:ascii="Times New Roman" w:hAnsi="Times New Roman" w:eastAsia="Times New Roman" w:cs="Times New Roman"/>
                      <w:color w:val="0000FF"/>
                      <w:spacing w:val="-4"/>
                      <w:sz w:val="21"/>
                      <w:szCs w:val="21"/>
                    </w:rPr>
                    <w:t>200m</w:t>
                  </w:r>
                  <w:r>
                    <w:rPr>
                      <w:rFonts w:hint="default" w:ascii="Times New Roman" w:hAnsi="Times New Roman" w:eastAsia="宋体" w:cs="Times New Roman"/>
                      <w:color w:val="0000FF"/>
                      <w:spacing w:val="-4"/>
                      <w:sz w:val="21"/>
                      <w:szCs w:val="21"/>
                    </w:rPr>
                    <w:t>范围</w:t>
                  </w:r>
                </w:p>
              </w:tc>
              <w:tc>
                <w:tcPr>
                  <w:tcW w:w="2874" w:type="dxa"/>
                  <w:tcBorders>
                    <w:left w:val="single" w:color="auto" w:sz="4" w:space="0"/>
                    <w:bottom w:val="single" w:color="auto" w:sz="4" w:space="0"/>
                  </w:tcBorders>
                  <w:noWrap w:val="0"/>
                  <w:vAlign w:val="center"/>
                </w:tcPr>
                <w:p>
                  <w:pPr>
                    <w:spacing w:before="152" w:line="267" w:lineRule="auto"/>
                    <w:ind w:left="170" w:right="299" w:firstLine="251"/>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pacing w:val="-2"/>
                      <w:sz w:val="21"/>
                      <w:szCs w:val="21"/>
                    </w:rPr>
                    <w:t>《声环境质量标准》</w:t>
                  </w:r>
                  <w:r>
                    <w:rPr>
                      <w:rFonts w:hint="default" w:ascii="Times New Roman" w:hAnsi="Times New Roman" w:eastAsia="宋体" w:cs="Times New Roman"/>
                      <w:color w:val="0000FF"/>
                      <w:sz w:val="21"/>
                      <w:szCs w:val="21"/>
                    </w:rPr>
                    <w:t xml:space="preserve">   </w:t>
                  </w:r>
                  <w:r>
                    <w:rPr>
                      <w:rFonts w:hint="default" w:ascii="Times New Roman" w:hAnsi="Times New Roman" w:eastAsia="宋体" w:cs="Times New Roman"/>
                      <w:color w:val="0000FF"/>
                      <w:spacing w:val="-2"/>
                      <w:sz w:val="21"/>
                      <w:szCs w:val="21"/>
                    </w:rPr>
                    <w:t>（</w:t>
                  </w:r>
                  <w:r>
                    <w:rPr>
                      <w:rFonts w:hint="default" w:ascii="Times New Roman" w:hAnsi="Times New Roman" w:eastAsia="Times New Roman" w:cs="Times New Roman"/>
                      <w:color w:val="0000FF"/>
                      <w:spacing w:val="-2"/>
                      <w:sz w:val="21"/>
                      <w:szCs w:val="21"/>
                    </w:rPr>
                    <w:t>GB3096-2008</w:t>
                  </w:r>
                  <w:r>
                    <w:rPr>
                      <w:rFonts w:hint="default" w:ascii="Times New Roman" w:hAnsi="Times New Roman" w:eastAsia="宋体" w:cs="Times New Roman"/>
                      <w:color w:val="0000FF"/>
                      <w:spacing w:val="-2"/>
                      <w:sz w:val="21"/>
                      <w:szCs w:val="21"/>
                    </w:rPr>
                    <w:t>）</w:t>
                  </w:r>
                  <w:r>
                    <w:rPr>
                      <w:rFonts w:hint="default" w:ascii="Times New Roman" w:hAnsi="Times New Roman" w:eastAsia="Times New Roman" w:cs="Times New Roman"/>
                      <w:color w:val="0000FF"/>
                      <w:spacing w:val="-2"/>
                      <w:sz w:val="21"/>
                      <w:szCs w:val="21"/>
                    </w:rPr>
                    <w:t>2</w:t>
                  </w:r>
                  <w:r>
                    <w:rPr>
                      <w:rFonts w:hint="default" w:ascii="Times New Roman" w:hAnsi="Times New Roman" w:eastAsia="Times New Roman" w:cs="Times New Roman"/>
                      <w:color w:val="0000FF"/>
                      <w:spacing w:val="18"/>
                      <w:w w:val="101"/>
                      <w:sz w:val="21"/>
                      <w:szCs w:val="21"/>
                    </w:rPr>
                    <w:t xml:space="preserve"> </w:t>
                  </w:r>
                  <w:r>
                    <w:rPr>
                      <w:rFonts w:hint="default" w:ascii="Times New Roman" w:hAnsi="Times New Roman" w:eastAsia="宋体" w:cs="Times New Roman"/>
                      <w:color w:val="0000FF"/>
                      <w:spacing w:val="-2"/>
                      <w:sz w:val="21"/>
                      <w:szCs w:val="21"/>
                    </w:rPr>
                    <w:t>类标准</w:t>
                  </w:r>
                </w:p>
              </w:tc>
            </w:tr>
            <w:tr>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938" w:hRule="atLeast"/>
                <w:jc w:val="center"/>
              </w:trPr>
              <w:tc>
                <w:tcPr>
                  <w:tcW w:w="902" w:type="dxa"/>
                  <w:noWrap w:val="0"/>
                  <w:vAlign w:val="center"/>
                </w:tcPr>
                <w:p>
                  <w:pPr>
                    <w:spacing w:line="322" w:lineRule="auto"/>
                    <w:jc w:val="center"/>
                    <w:rPr>
                      <w:rFonts w:hint="default" w:ascii="Times New Roman" w:hAnsi="Times New Roman" w:cs="Times New Roman"/>
                      <w:color w:val="0000FF"/>
                      <w:sz w:val="21"/>
                      <w:szCs w:val="21"/>
                    </w:rPr>
                  </w:pPr>
                </w:p>
                <w:p>
                  <w:pPr>
                    <w:spacing w:before="69" w:line="184" w:lineRule="auto"/>
                    <w:ind w:firstLine="33"/>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pacing w:val="-3"/>
                      <w:sz w:val="21"/>
                      <w:szCs w:val="21"/>
                    </w:rPr>
                    <w:t>土壤环境</w:t>
                  </w:r>
                </w:p>
              </w:tc>
              <w:tc>
                <w:tcPr>
                  <w:tcW w:w="914" w:type="dxa"/>
                  <w:noWrap w:val="0"/>
                  <w:vAlign w:val="center"/>
                </w:tcPr>
                <w:p>
                  <w:pPr>
                    <w:spacing w:before="354" w:line="350" w:lineRule="auto"/>
                    <w:ind w:left="39" w:right="39" w:firstLine="2"/>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pacing w:val="-4"/>
                      <w:sz w:val="21"/>
                      <w:szCs w:val="21"/>
                    </w:rPr>
                    <w:t>灌区内林</w:t>
                  </w:r>
                  <w:r>
                    <w:rPr>
                      <w:rFonts w:hint="default" w:ascii="Times New Roman" w:hAnsi="Times New Roman" w:eastAsia="宋体" w:cs="Times New Roman"/>
                      <w:color w:val="0000FF"/>
                      <w:spacing w:val="3"/>
                      <w:sz w:val="21"/>
                      <w:szCs w:val="21"/>
                    </w:rPr>
                    <w:t xml:space="preserve"> </w:t>
                  </w:r>
                  <w:r>
                    <w:rPr>
                      <w:rFonts w:hint="default" w:ascii="Times New Roman" w:hAnsi="Times New Roman" w:eastAsia="宋体" w:cs="Times New Roman"/>
                      <w:color w:val="0000FF"/>
                      <w:spacing w:val="-3"/>
                      <w:sz w:val="21"/>
                      <w:szCs w:val="21"/>
                    </w:rPr>
                    <w:t>地、耕地</w:t>
                  </w:r>
                </w:p>
              </w:tc>
              <w:tc>
                <w:tcPr>
                  <w:tcW w:w="3165" w:type="dxa"/>
                  <w:gridSpan w:val="3"/>
                  <w:noWrap w:val="0"/>
                  <w:vAlign w:val="center"/>
                </w:tcPr>
                <w:p>
                  <w:pPr>
                    <w:spacing w:before="69" w:line="184" w:lineRule="auto"/>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pacing w:val="-2"/>
                      <w:sz w:val="21"/>
                      <w:szCs w:val="21"/>
                    </w:rPr>
                    <w:t>项目区影响范围内</w:t>
                  </w:r>
                </w:p>
              </w:tc>
              <w:tc>
                <w:tcPr>
                  <w:tcW w:w="2874" w:type="dxa"/>
                  <w:tcBorders>
                    <w:top w:val="single" w:color="auto" w:sz="4" w:space="0"/>
                  </w:tcBorders>
                  <w:noWrap w:val="0"/>
                  <w:vAlign w:val="center"/>
                </w:tcPr>
                <w:p>
                  <w:pPr>
                    <w:bidi w:val="0"/>
                    <w:jc w:val="center"/>
                    <w:rPr>
                      <w:rFonts w:hint="default" w:ascii="Times New Roman" w:hAnsi="Times New Roman" w:eastAsia="宋体" w:cs="Times New Roman"/>
                      <w:color w:val="0000FF"/>
                      <w:sz w:val="21"/>
                      <w:szCs w:val="21"/>
                    </w:rPr>
                  </w:pPr>
                  <w:r>
                    <w:rPr>
                      <w:rFonts w:hint="default" w:ascii="Times New Roman" w:hAnsi="Times New Roman" w:cs="Times New Roman"/>
                      <w:color w:val="0000FF"/>
                      <w:sz w:val="21"/>
                      <w:szCs w:val="21"/>
                    </w:rPr>
                    <w:t>《土壤环境质量农用地土壤污染风险管控标准》 （GB15618-2018）（试行）</w:t>
                  </w:r>
                </w:p>
              </w:tc>
            </w:tr>
            <w:tr>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1216" w:hRule="atLeast"/>
                <w:jc w:val="center"/>
              </w:trPr>
              <w:tc>
                <w:tcPr>
                  <w:tcW w:w="902" w:type="dxa"/>
                  <w:vMerge w:val="restart"/>
                  <w:noWrap w:val="0"/>
                  <w:vAlign w:val="center"/>
                </w:tcPr>
                <w:p>
                  <w:pPr>
                    <w:spacing w:line="323" w:lineRule="auto"/>
                    <w:jc w:val="center"/>
                    <w:rPr>
                      <w:rFonts w:hint="default" w:ascii="Times New Roman" w:hAnsi="Times New Roman" w:cs="Times New Roman"/>
                      <w:color w:val="0000FF"/>
                      <w:sz w:val="21"/>
                      <w:szCs w:val="21"/>
                    </w:rPr>
                  </w:pPr>
                </w:p>
                <w:p>
                  <w:pPr>
                    <w:spacing w:before="68" w:line="184" w:lineRule="auto"/>
                    <w:ind w:firstLine="34"/>
                    <w:jc w:val="center"/>
                    <w:rPr>
                      <w:rFonts w:hint="default" w:ascii="Times New Roman" w:hAnsi="Times New Roman" w:eastAsia="宋体" w:cs="Times New Roman"/>
                      <w:color w:val="0000FF"/>
                      <w:sz w:val="21"/>
                      <w:szCs w:val="21"/>
                    </w:rPr>
                  </w:pPr>
                  <w:r>
                    <w:rPr>
                      <w:rFonts w:hint="default" w:ascii="Times New Roman" w:hAnsi="Times New Roman" w:eastAsia="宋体" w:cs="Times New Roman"/>
                      <w:color w:val="0000FF"/>
                      <w:spacing w:val="-3"/>
                      <w:sz w:val="21"/>
                      <w:szCs w:val="21"/>
                    </w:rPr>
                    <w:t>生态环境</w:t>
                  </w:r>
                </w:p>
              </w:tc>
              <w:tc>
                <w:tcPr>
                  <w:tcW w:w="91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color w:val="0000FF"/>
                      <w:sz w:val="21"/>
                      <w:szCs w:val="21"/>
                    </w:rPr>
                  </w:pPr>
                  <w:r>
                    <w:rPr>
                      <w:rFonts w:hint="default" w:ascii="Times New Roman" w:hAnsi="Times New Roman" w:cs="Times New Roman"/>
                      <w:color w:val="0000FF"/>
                      <w:sz w:val="21"/>
                      <w:szCs w:val="21"/>
                      <w:lang w:val="en-US" w:eastAsia="zh-CN"/>
                    </w:rPr>
                    <w:t>植被</w:t>
                  </w:r>
                </w:p>
              </w:tc>
              <w:tc>
                <w:tcPr>
                  <w:tcW w:w="3165" w:type="dxa"/>
                  <w:gridSpan w:val="3"/>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color w:val="0000FF"/>
                      <w:sz w:val="21"/>
                      <w:szCs w:val="21"/>
                    </w:rPr>
                  </w:pPr>
                  <w:r>
                    <w:rPr>
                      <w:rFonts w:hint="default" w:ascii="Times New Roman" w:hAnsi="Times New Roman" w:cs="Times New Roman"/>
                      <w:color w:val="0000FF"/>
                      <w:sz w:val="21"/>
                      <w:szCs w:val="21"/>
                      <w:lang w:val="en-US" w:eastAsia="zh-CN"/>
                    </w:rPr>
                    <w:t>自然植被：芦苇（Phragmites australis (Cav.) Trin. ex Steu）、沙拐枣（Calligonum mongolicum Turcz.）等</w:t>
                  </w:r>
                </w:p>
              </w:tc>
              <w:tc>
                <w:tcPr>
                  <w:tcW w:w="28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color w:val="0000FF"/>
                      <w:sz w:val="21"/>
                      <w:szCs w:val="21"/>
                    </w:rPr>
                  </w:pPr>
                  <w:r>
                    <w:rPr>
                      <w:rFonts w:hint="default" w:ascii="Times New Roman" w:hAnsi="Times New Roman" w:cs="Times New Roman"/>
                      <w:color w:val="0000FF"/>
                      <w:sz w:val="21"/>
                      <w:szCs w:val="21"/>
                      <w:lang w:val="en-US" w:eastAsia="zh-CN"/>
                    </w:rPr>
                    <w:t>植被不因工程实施而减少</w:t>
                  </w:r>
                </w:p>
              </w:tc>
            </w:tr>
            <w:tr>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1216" w:hRule="atLeast"/>
                <w:jc w:val="center"/>
              </w:trPr>
              <w:tc>
                <w:tcPr>
                  <w:tcW w:w="902" w:type="dxa"/>
                  <w:vMerge w:val="continue"/>
                  <w:noWrap w:val="0"/>
                  <w:vAlign w:val="center"/>
                </w:tcPr>
                <w:p>
                  <w:pPr>
                    <w:spacing w:before="68" w:line="184" w:lineRule="auto"/>
                    <w:ind w:firstLine="34"/>
                    <w:jc w:val="center"/>
                    <w:rPr>
                      <w:rFonts w:hint="default" w:ascii="Times New Roman" w:hAnsi="Times New Roman" w:eastAsia="宋体" w:cs="Times New Roman"/>
                      <w:color w:val="0000FF"/>
                      <w:spacing w:val="-3"/>
                      <w:sz w:val="21"/>
                      <w:szCs w:val="21"/>
                    </w:rPr>
                  </w:pPr>
                </w:p>
              </w:tc>
              <w:tc>
                <w:tcPr>
                  <w:tcW w:w="91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color w:val="0000FF"/>
                      <w:spacing w:val="-5"/>
                      <w:sz w:val="21"/>
                      <w:szCs w:val="21"/>
                    </w:rPr>
                  </w:pPr>
                  <w:r>
                    <w:rPr>
                      <w:rFonts w:hint="default" w:ascii="Times New Roman" w:hAnsi="Times New Roman" w:cs="Times New Roman"/>
                      <w:color w:val="0000FF"/>
                      <w:sz w:val="21"/>
                      <w:szCs w:val="21"/>
                      <w:lang w:val="en-US" w:eastAsia="zh-CN"/>
                    </w:rPr>
                    <w:t>动物</w:t>
                  </w:r>
                </w:p>
              </w:tc>
              <w:tc>
                <w:tcPr>
                  <w:tcW w:w="3165" w:type="dxa"/>
                  <w:gridSpan w:val="3"/>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cs="Times New Roman"/>
                      <w:color w:val="0000FF"/>
                      <w:sz w:val="21"/>
                      <w:szCs w:val="21"/>
                      <w:lang w:val="en-US" w:eastAsia="zh-CN"/>
                    </w:rPr>
                  </w:pPr>
                  <w:r>
                    <w:rPr>
                      <w:rFonts w:hint="default" w:ascii="Times New Roman" w:hAnsi="Times New Roman" w:cs="Times New Roman"/>
                      <w:color w:val="0000FF"/>
                      <w:sz w:val="21"/>
                      <w:szCs w:val="21"/>
                      <w:lang w:val="en-US" w:eastAsia="zh-CN"/>
                    </w:rPr>
                    <w:t>沿线分布的野生动物主</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eastAsia="宋体" w:cs="Times New Roman"/>
                      <w:color w:val="0000FF"/>
                      <w:spacing w:val="-5"/>
                      <w:sz w:val="21"/>
                      <w:szCs w:val="21"/>
                    </w:rPr>
                  </w:pPr>
                  <w:r>
                    <w:rPr>
                      <w:rFonts w:hint="default" w:ascii="Times New Roman" w:hAnsi="Times New Roman" w:cs="Times New Roman"/>
                      <w:color w:val="0000FF"/>
                      <w:sz w:val="21"/>
                      <w:szCs w:val="21"/>
                      <w:lang w:val="en-US" w:eastAsia="zh-CN"/>
                    </w:rPr>
                    <w:t>要包括田鼠、乌鸦等</w:t>
                  </w:r>
                </w:p>
              </w:tc>
              <w:tc>
                <w:tcPr>
                  <w:tcW w:w="2874"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default" w:ascii="Times New Roman" w:hAnsi="Times New Roman" w:cs="Times New Roman"/>
                      <w:color w:val="0000FF"/>
                      <w:sz w:val="21"/>
                      <w:szCs w:val="21"/>
                    </w:rPr>
                  </w:pPr>
                  <w:r>
                    <w:rPr>
                      <w:rFonts w:hint="default" w:ascii="Times New Roman" w:hAnsi="Times New Roman" w:cs="Times New Roman"/>
                      <w:color w:val="0000FF"/>
                      <w:sz w:val="21"/>
                      <w:szCs w:val="21"/>
                      <w:lang w:val="en-US" w:eastAsia="zh-CN"/>
                    </w:rPr>
                    <w:t>灌区内及周边动物不因工程 实施丧失栖息地，种类及数量 明显减少</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auto"/>
                <w:sz w:val="24"/>
                <w:szCs w:val="32"/>
                <w:shd w:val="clear" w:color="auto" w:fill="auto"/>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053" w:hRule="atLeast"/>
          <w:jc w:val="center"/>
        </w:trPr>
        <w:tc>
          <w:tcPr>
            <w:tcW w:w="829" w:type="dxa"/>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调</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查</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重</w:t>
            </w:r>
          </w:p>
          <w:p>
            <w:pPr>
              <w:keepNext w:val="0"/>
              <w:keepLines w:val="0"/>
              <w:pageBreakBefore w:val="0"/>
              <w:widowControl w:val="0"/>
              <w:kinsoku/>
              <w:wordWrap/>
              <w:overflowPunct/>
              <w:topLinePunct w:val="0"/>
              <w:autoSpaceDE/>
              <w:autoSpaceDN/>
              <w:bidi w:val="0"/>
              <w:spacing w:line="360" w:lineRule="auto"/>
              <w:jc w:val="center"/>
              <w:textAlignment w:val="auto"/>
              <w:rPr>
                <w:rFonts w:hint="default"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点</w:t>
            </w:r>
          </w:p>
        </w:tc>
        <w:tc>
          <w:tcPr>
            <w:tcW w:w="7950"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720" w:firstLineChars="3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结合项目区域环境特征，本次环境保护竣工验收调查工作重点包括：</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（1）工程调查：工程实际建设内容与环评阶段是否发生重大变更；实际工程内容变更造成环境影响变化情况；实际环保投资情况。</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default"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（2）生态环境保护措施及影响调查：项目对项目区生态环境的影响程度及已经采取的生态保护与恢复措施的效果进行调查。</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default"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（3）环境敏感点的影响调查：项目对项目区对已采取的而环保对策和措施的效果进行调查。</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（4）项目区环境保护措施及影响调查：对项目施工期废气、废水、噪声、固废的产生、排放情况及采取的防治措施的效果进行调查。</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default" w:ascii="Times New Roman" w:hAnsi="Times New Roman" w:eastAsia="宋体" w:cs="Times New Roman"/>
                <w:b w:val="0"/>
                <w:bCs w:val="0"/>
                <w:color w:val="auto"/>
                <w:sz w:val="24"/>
                <w:szCs w:val="32"/>
                <w:shd w:val="clear" w:color="auto" w:fill="auto"/>
                <w:lang w:val="en-US" w:eastAsia="zh-CN"/>
              </w:rPr>
            </w:pPr>
          </w:p>
        </w:tc>
      </w:tr>
    </w:tbl>
    <w:p>
      <w:pPr>
        <w:keepNext w:val="0"/>
        <w:keepLines w:val="0"/>
        <w:pageBreakBefore w:val="0"/>
        <w:widowControl w:val="0"/>
        <w:kinsoku/>
        <w:wordWrap/>
        <w:overflowPunct/>
        <w:topLinePunct w:val="0"/>
        <w:autoSpaceDE/>
        <w:autoSpaceDN/>
        <w:bidi w:val="0"/>
        <w:spacing w:line="360" w:lineRule="auto"/>
        <w:textAlignment w:val="auto"/>
        <w:rPr>
          <w:rFonts w:hint="default" w:ascii="Times New Roman" w:hAnsi="Times New Roman" w:eastAsia="宋体" w:cs="Times New Roman"/>
          <w:b/>
          <w:bCs/>
          <w:color w:val="auto"/>
          <w:sz w:val="28"/>
          <w:szCs w:val="36"/>
          <w:shd w:val="clear" w:color="auto" w:fill="auto"/>
          <w:lang w:val="en-US" w:eastAsia="zh-CN"/>
        </w:rPr>
      </w:pPr>
      <w:r>
        <w:rPr>
          <w:rFonts w:hint="default" w:ascii="Times New Roman" w:hAnsi="Times New Roman" w:eastAsia="宋体" w:cs="Times New Roman"/>
          <w:b/>
          <w:bCs/>
          <w:color w:val="auto"/>
          <w:sz w:val="28"/>
          <w:szCs w:val="36"/>
          <w:shd w:val="clear" w:color="auto" w:fill="auto"/>
          <w:lang w:val="en-US" w:eastAsia="zh-CN"/>
        </w:rPr>
        <w:br w:type="page"/>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0"/>
        <w:rPr>
          <w:rFonts w:hint="eastAsia" w:ascii="Times New Roman" w:hAnsi="Times New Roman" w:eastAsia="宋体" w:cs="Times New Roman"/>
          <w:b/>
          <w:bCs/>
          <w:color w:val="auto"/>
          <w:sz w:val="32"/>
          <w:szCs w:val="40"/>
          <w:shd w:val="clear" w:color="auto" w:fill="auto"/>
          <w:lang w:val="en-US" w:eastAsia="zh-CN"/>
        </w:rPr>
      </w:pPr>
      <w:bookmarkStart w:id="6" w:name="_Toc4965"/>
      <w:r>
        <w:rPr>
          <w:rFonts w:hint="eastAsia" w:ascii="Times New Roman" w:hAnsi="Times New Roman" w:eastAsia="宋体" w:cs="Times New Roman"/>
          <w:b/>
          <w:bCs/>
          <w:color w:val="auto"/>
          <w:sz w:val="32"/>
          <w:szCs w:val="40"/>
          <w:shd w:val="clear" w:color="auto" w:fill="auto"/>
          <w:lang w:val="en-US" w:eastAsia="zh-CN"/>
        </w:rPr>
        <w:t>表3  验收执行标准</w:t>
      </w:r>
      <w:bookmarkEnd w:id="6"/>
    </w:p>
    <w:tbl>
      <w:tblPr>
        <w:tblStyle w:val="12"/>
        <w:tblW w:w="88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38"/>
        <w:gridCol w:w="803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829" w:type="dxa"/>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环</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境</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质</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量</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标</w:t>
            </w:r>
          </w:p>
          <w:p>
            <w:pPr>
              <w:keepNext w:val="0"/>
              <w:keepLines w:val="0"/>
              <w:pageBreakBefore w:val="0"/>
              <w:widowControl w:val="0"/>
              <w:kinsoku/>
              <w:wordWrap/>
              <w:overflowPunct/>
              <w:topLinePunct w:val="0"/>
              <w:autoSpaceDE/>
              <w:autoSpaceDN/>
              <w:bidi w:val="0"/>
              <w:spacing w:line="360" w:lineRule="auto"/>
              <w:jc w:val="center"/>
              <w:textAlignment w:val="auto"/>
              <w:rPr>
                <w:rFonts w:hint="default" w:ascii="Times New Roman" w:hAnsi="Times New Roman" w:eastAsia="宋体" w:cs="Times New Roman"/>
                <w:b w:val="0"/>
                <w:bCs w:val="0"/>
                <w:color w:val="FF0000"/>
                <w:sz w:val="24"/>
                <w:szCs w:val="32"/>
                <w:lang w:val="en-US" w:eastAsia="zh-CN"/>
              </w:rPr>
            </w:pPr>
            <w:r>
              <w:rPr>
                <w:rFonts w:hint="eastAsia" w:ascii="Times New Roman" w:hAnsi="Times New Roman" w:eastAsia="宋体" w:cs="Times New Roman"/>
                <w:b/>
                <w:bCs/>
                <w:color w:val="auto"/>
                <w:sz w:val="24"/>
                <w:szCs w:val="32"/>
                <w:lang w:val="en-US" w:eastAsia="zh-CN"/>
              </w:rPr>
              <w:t>准</w:t>
            </w:r>
          </w:p>
        </w:tc>
        <w:tc>
          <w:tcPr>
            <w:tcW w:w="7950"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本次竣工环境保护验收环境质量标准执行现行有效的的环境质量标准，竣工环境保护验收污染物排放标准原则上执行《兵团第十四师皮山农场库外渠连通干渠建设项目环境影响报告表》及批复文件所规定的标准，对本项目环境影响报告表审批之后发布或修订的标准对建设项目执行该标准有明确时限要求的，按新发布或修订的标准执行，具体标准情况如下：</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（1）大气环境执行《环境空气质量标准》（GB3095-2012）二级标准。</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default"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（2）地表水环境执行《地表水环境质量标准》（GB3838-2002）中的III类标准。</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default" w:ascii="Times New Roman" w:hAnsi="Times New Roman" w:eastAsia="宋体" w:cs="Times New Roman"/>
                <w:b w:val="0"/>
                <w:bCs w:val="0"/>
                <w:color w:val="auto"/>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（3）声环境质量执行《声环境质量标准》（GB3096-2008）2类标准。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829" w:type="dxa"/>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污</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染</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物</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排</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放</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标</w:t>
            </w:r>
          </w:p>
          <w:p>
            <w:pPr>
              <w:keepNext w:val="0"/>
              <w:keepLines w:val="0"/>
              <w:pageBreakBefore w:val="0"/>
              <w:widowControl w:val="0"/>
              <w:kinsoku/>
              <w:wordWrap/>
              <w:overflowPunct/>
              <w:topLinePunct w:val="0"/>
              <w:autoSpaceDE/>
              <w:autoSpaceDN/>
              <w:bidi w:val="0"/>
              <w:spacing w:line="360" w:lineRule="auto"/>
              <w:jc w:val="center"/>
              <w:textAlignment w:val="auto"/>
              <w:rPr>
                <w:rFonts w:hint="default"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准</w:t>
            </w:r>
          </w:p>
        </w:tc>
        <w:tc>
          <w:tcPr>
            <w:tcW w:w="7950"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default"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（1）废气：施工扬尘执行《大气污染物综合排放标准》（GB16297-1996）中颗粒物无组织排放监控浓度限值，见表3-1，运营期无废气产生。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0000FF"/>
                <w:sz w:val="21"/>
                <w:szCs w:val="21"/>
                <w:shd w:val="clear" w:color="auto" w:fill="auto"/>
                <w:lang w:val="en-US" w:eastAsia="zh-CN"/>
              </w:rPr>
            </w:pPr>
            <w:r>
              <w:rPr>
                <w:rFonts w:hint="eastAsia" w:ascii="Times New Roman" w:hAnsi="Times New Roman" w:eastAsia="宋体" w:cs="Times New Roman"/>
                <w:b/>
                <w:bCs/>
                <w:color w:val="0000FF"/>
                <w:sz w:val="21"/>
                <w:szCs w:val="21"/>
                <w:shd w:val="clear" w:color="auto" w:fill="auto"/>
                <w:lang w:val="en-US" w:eastAsia="zh-CN"/>
              </w:rPr>
              <w:t>表3-1  大气污染物综合排放标准  （单位mg/m</w:t>
            </w:r>
            <w:r>
              <w:rPr>
                <w:rFonts w:hint="eastAsia" w:ascii="Times New Roman" w:hAnsi="Times New Roman" w:eastAsia="宋体" w:cs="Times New Roman"/>
                <w:b/>
                <w:bCs/>
                <w:color w:val="0000FF"/>
                <w:sz w:val="21"/>
                <w:szCs w:val="21"/>
                <w:shd w:val="clear" w:color="auto" w:fill="auto"/>
                <w:vertAlign w:val="superscript"/>
                <w:lang w:val="en-US" w:eastAsia="zh-CN"/>
              </w:rPr>
              <w:t>3</w:t>
            </w:r>
            <w:r>
              <w:rPr>
                <w:rFonts w:hint="eastAsia" w:ascii="Times New Roman" w:hAnsi="Times New Roman" w:eastAsia="宋体" w:cs="Times New Roman"/>
                <w:b/>
                <w:bCs/>
                <w:color w:val="0000FF"/>
                <w:sz w:val="21"/>
                <w:szCs w:val="21"/>
                <w:shd w:val="clear" w:color="auto" w:fill="auto"/>
                <w:lang w:val="en-US" w:eastAsia="zh-CN"/>
              </w:rPr>
              <w:t>）</w:t>
            </w:r>
          </w:p>
          <w:tbl>
            <w:tblPr>
              <w:tblStyle w:val="13"/>
              <w:tblpPr w:leftFromText="180" w:rightFromText="180" w:vertAnchor="text" w:horzAnchor="page" w:tblpXSpec="center" w:tblpY="42"/>
              <w:tblOverlap w:val="never"/>
              <w:tblW w:w="4996"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108" w:type="dxa"/>
                <w:bottom w:w="0" w:type="dxa"/>
                <w:right w:w="108" w:type="dxa"/>
              </w:tblCellMar>
            </w:tblPr>
            <w:tblGrid>
              <w:gridCol w:w="1203"/>
              <w:gridCol w:w="1315"/>
              <w:gridCol w:w="1142"/>
              <w:gridCol w:w="1129"/>
              <w:gridCol w:w="3206"/>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51" w:hRule="atLeast"/>
                <w:jc w:val="center"/>
              </w:trPr>
              <w:tc>
                <w:tcPr>
                  <w:tcW w:w="7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0000FF"/>
                      <w:sz w:val="21"/>
                      <w:szCs w:val="21"/>
                      <w:shd w:val="clear" w:color="auto" w:fill="auto"/>
                      <w:vertAlign w:val="baseline"/>
                      <w:lang w:val="en-US" w:eastAsia="zh-CN"/>
                    </w:rPr>
                  </w:pPr>
                  <w:r>
                    <w:rPr>
                      <w:rFonts w:hint="eastAsia" w:ascii="Times New Roman" w:hAnsi="Times New Roman" w:eastAsia="宋体" w:cs="Times New Roman"/>
                      <w:b w:val="0"/>
                      <w:bCs w:val="0"/>
                      <w:color w:val="0000FF"/>
                      <w:sz w:val="21"/>
                      <w:szCs w:val="21"/>
                      <w:shd w:val="clear" w:color="auto" w:fill="auto"/>
                      <w:vertAlign w:val="baseline"/>
                      <w:lang w:val="en-US" w:eastAsia="zh-CN"/>
                    </w:rPr>
                    <w:t>环境要素</w:t>
                  </w:r>
                </w:p>
              </w:tc>
              <w:tc>
                <w:tcPr>
                  <w:tcW w:w="8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0000FF"/>
                      <w:sz w:val="21"/>
                      <w:szCs w:val="21"/>
                      <w:shd w:val="clear" w:color="auto" w:fill="auto"/>
                      <w:vertAlign w:val="baseline"/>
                      <w:lang w:val="en-US" w:eastAsia="zh-CN"/>
                    </w:rPr>
                  </w:pPr>
                  <w:r>
                    <w:rPr>
                      <w:rFonts w:hint="eastAsia" w:ascii="Times New Roman" w:hAnsi="Times New Roman" w:eastAsia="宋体" w:cs="Times New Roman"/>
                      <w:b w:val="0"/>
                      <w:bCs w:val="0"/>
                      <w:color w:val="0000FF"/>
                      <w:sz w:val="21"/>
                      <w:szCs w:val="21"/>
                      <w:shd w:val="clear" w:color="auto" w:fill="auto"/>
                      <w:vertAlign w:val="baseline"/>
                      <w:lang w:val="en-US" w:eastAsia="zh-CN"/>
                    </w:rPr>
                    <w:t>污染物名称</w:t>
                  </w:r>
                </w:p>
              </w:tc>
              <w:tc>
                <w:tcPr>
                  <w:tcW w:w="71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0000FF"/>
                      <w:sz w:val="21"/>
                      <w:szCs w:val="21"/>
                      <w:shd w:val="clear" w:color="auto" w:fill="auto"/>
                      <w:vertAlign w:val="baseline"/>
                      <w:lang w:val="en-US" w:eastAsia="zh-CN"/>
                    </w:rPr>
                  </w:pPr>
                  <w:r>
                    <w:rPr>
                      <w:rFonts w:hint="eastAsia" w:ascii="Times New Roman" w:hAnsi="Times New Roman" w:eastAsia="宋体" w:cs="Times New Roman"/>
                      <w:b w:val="0"/>
                      <w:bCs w:val="0"/>
                      <w:color w:val="0000FF"/>
                      <w:sz w:val="21"/>
                      <w:szCs w:val="21"/>
                      <w:shd w:val="clear" w:color="auto" w:fill="auto"/>
                      <w:vertAlign w:val="baseline"/>
                      <w:lang w:val="en-US" w:eastAsia="zh-CN"/>
                    </w:rPr>
                    <w:t>取值时间</w:t>
                  </w:r>
                </w:p>
              </w:tc>
              <w:tc>
                <w:tcPr>
                  <w:tcW w:w="70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0000FF"/>
                      <w:sz w:val="21"/>
                      <w:szCs w:val="21"/>
                      <w:shd w:val="clear" w:color="auto" w:fill="auto"/>
                      <w:vertAlign w:val="baseline"/>
                      <w:lang w:val="en-US" w:eastAsia="zh-CN"/>
                    </w:rPr>
                  </w:pPr>
                  <w:r>
                    <w:rPr>
                      <w:rFonts w:hint="eastAsia" w:ascii="Times New Roman" w:hAnsi="Times New Roman" w:eastAsia="宋体" w:cs="Times New Roman"/>
                      <w:b w:val="0"/>
                      <w:bCs w:val="0"/>
                      <w:color w:val="0000FF"/>
                      <w:sz w:val="21"/>
                      <w:szCs w:val="21"/>
                      <w:shd w:val="clear" w:color="auto" w:fill="auto"/>
                      <w:vertAlign w:val="baseline"/>
                      <w:lang w:val="en-US" w:eastAsia="zh-CN"/>
                    </w:rPr>
                    <w:t>浓度限值</w:t>
                  </w:r>
                </w:p>
              </w:tc>
              <w:tc>
                <w:tcPr>
                  <w:tcW w:w="200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0000FF"/>
                      <w:sz w:val="21"/>
                      <w:szCs w:val="21"/>
                      <w:shd w:val="clear" w:color="auto" w:fill="auto"/>
                      <w:vertAlign w:val="baseline"/>
                      <w:lang w:val="en-US" w:eastAsia="zh-CN"/>
                    </w:rPr>
                  </w:pPr>
                  <w:r>
                    <w:rPr>
                      <w:rFonts w:hint="eastAsia" w:ascii="Times New Roman" w:hAnsi="Times New Roman" w:eastAsia="宋体" w:cs="Times New Roman"/>
                      <w:b w:val="0"/>
                      <w:bCs w:val="0"/>
                      <w:color w:val="0000FF"/>
                      <w:sz w:val="21"/>
                      <w:szCs w:val="21"/>
                      <w:shd w:val="clear" w:color="auto" w:fill="auto"/>
                      <w:vertAlign w:val="baseline"/>
                      <w:lang w:val="en-US" w:eastAsia="zh-CN"/>
                    </w:rPr>
                    <w:t>标准来源</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94" w:hRule="atLeast"/>
                <w:jc w:val="center"/>
              </w:trPr>
              <w:tc>
                <w:tcPr>
                  <w:tcW w:w="7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0000FF"/>
                      <w:sz w:val="21"/>
                      <w:szCs w:val="21"/>
                      <w:shd w:val="clear" w:color="auto" w:fill="auto"/>
                      <w:vertAlign w:val="baseline"/>
                      <w:lang w:val="en-US" w:eastAsia="zh-CN"/>
                    </w:rPr>
                  </w:pPr>
                  <w:r>
                    <w:rPr>
                      <w:rFonts w:hint="eastAsia" w:ascii="Times New Roman" w:hAnsi="Times New Roman" w:eastAsia="宋体" w:cs="Times New Roman"/>
                      <w:b w:val="0"/>
                      <w:bCs w:val="0"/>
                      <w:color w:val="0000FF"/>
                      <w:sz w:val="21"/>
                      <w:szCs w:val="21"/>
                      <w:shd w:val="clear" w:color="auto" w:fill="auto"/>
                      <w:vertAlign w:val="baseline"/>
                      <w:lang w:val="en-US" w:eastAsia="zh-CN"/>
                    </w:rPr>
                    <w:t>废气</w:t>
                  </w:r>
                </w:p>
              </w:tc>
              <w:tc>
                <w:tcPr>
                  <w:tcW w:w="8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0000FF"/>
                      <w:sz w:val="21"/>
                      <w:szCs w:val="21"/>
                      <w:shd w:val="clear" w:color="auto" w:fill="auto"/>
                      <w:vertAlign w:val="baseline"/>
                      <w:lang w:val="en-US" w:eastAsia="zh-CN"/>
                    </w:rPr>
                  </w:pPr>
                  <w:r>
                    <w:rPr>
                      <w:rFonts w:hint="eastAsia" w:ascii="Times New Roman" w:hAnsi="Times New Roman" w:eastAsia="宋体" w:cs="Times New Roman"/>
                      <w:b w:val="0"/>
                      <w:bCs w:val="0"/>
                      <w:color w:val="0000FF"/>
                      <w:sz w:val="21"/>
                      <w:szCs w:val="21"/>
                      <w:shd w:val="clear" w:color="auto" w:fill="auto"/>
                      <w:vertAlign w:val="baseline"/>
                      <w:lang w:val="en-US" w:eastAsia="zh-CN"/>
                    </w:rPr>
                    <w:t>TSP</w:t>
                  </w:r>
                </w:p>
              </w:tc>
              <w:tc>
                <w:tcPr>
                  <w:tcW w:w="71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0000FF"/>
                      <w:sz w:val="21"/>
                      <w:szCs w:val="21"/>
                      <w:shd w:val="clear" w:color="auto" w:fill="auto"/>
                      <w:vertAlign w:val="baseline"/>
                      <w:lang w:val="en-US" w:eastAsia="zh-CN"/>
                    </w:rPr>
                  </w:pPr>
                  <w:r>
                    <w:rPr>
                      <w:rFonts w:hint="eastAsia" w:ascii="Times New Roman" w:hAnsi="Times New Roman" w:eastAsia="宋体" w:cs="Times New Roman"/>
                      <w:b w:val="0"/>
                      <w:bCs w:val="0"/>
                      <w:color w:val="0000FF"/>
                      <w:sz w:val="21"/>
                      <w:szCs w:val="21"/>
                      <w:shd w:val="clear" w:color="auto" w:fill="auto"/>
                      <w:vertAlign w:val="baseline"/>
                      <w:lang w:val="en-US" w:eastAsia="zh-CN"/>
                    </w:rPr>
                    <w:t>1.0</w:t>
                  </w:r>
                </w:p>
              </w:tc>
              <w:tc>
                <w:tcPr>
                  <w:tcW w:w="70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0000FF"/>
                      <w:sz w:val="21"/>
                      <w:szCs w:val="21"/>
                      <w:shd w:val="clear" w:color="auto" w:fill="auto"/>
                      <w:vertAlign w:val="baseline"/>
                      <w:lang w:val="en-US" w:eastAsia="zh-CN"/>
                    </w:rPr>
                  </w:pPr>
                  <w:r>
                    <w:rPr>
                      <w:rFonts w:hint="eastAsia" w:ascii="Times New Roman" w:hAnsi="Times New Roman" w:eastAsia="宋体" w:cs="Times New Roman"/>
                      <w:b w:val="0"/>
                      <w:bCs w:val="0"/>
                      <w:color w:val="0000FF"/>
                      <w:sz w:val="21"/>
                      <w:szCs w:val="21"/>
                      <w:shd w:val="clear" w:color="auto" w:fill="auto"/>
                      <w:vertAlign w:val="baseline"/>
                      <w:lang w:val="en-US" w:eastAsia="zh-CN"/>
                    </w:rPr>
                    <w:t>1.0</w:t>
                  </w:r>
                </w:p>
              </w:tc>
              <w:tc>
                <w:tcPr>
                  <w:tcW w:w="200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0000FF"/>
                      <w:sz w:val="21"/>
                      <w:szCs w:val="21"/>
                      <w:shd w:val="clear" w:color="auto" w:fill="auto"/>
                      <w:vertAlign w:val="baseline"/>
                      <w:lang w:val="en-US" w:eastAsia="zh-CN"/>
                    </w:rPr>
                  </w:pPr>
                  <w:r>
                    <w:rPr>
                      <w:rFonts w:hint="eastAsia" w:ascii="Times New Roman" w:hAnsi="Times New Roman" w:eastAsia="宋体" w:cs="Times New Roman"/>
                      <w:b w:val="0"/>
                      <w:bCs w:val="0"/>
                      <w:color w:val="0000FF"/>
                      <w:sz w:val="21"/>
                      <w:szCs w:val="21"/>
                      <w:shd w:val="clear" w:color="auto" w:fill="auto"/>
                      <w:vertAlign w:val="baseline"/>
                      <w:lang w:val="en-US" w:eastAsia="zh-CN"/>
                    </w:rPr>
                    <w:t>《大气污染物综合排放标准》（GB16297-1996）二级标准</w:t>
                  </w:r>
                </w:p>
              </w:tc>
            </w:tr>
          </w:tbl>
          <w:p>
            <w:pPr>
              <w:keepNext w:val="0"/>
              <w:keepLines w:val="0"/>
              <w:pageBreakBefore w:val="0"/>
              <w:widowControl w:val="0"/>
              <w:numPr>
                <w:ilvl w:val="0"/>
                <w:numId w:val="0"/>
              </w:numPr>
              <w:kinsoku/>
              <w:wordWrap/>
              <w:overflowPunct/>
              <w:topLinePunct w:val="0"/>
              <w:autoSpaceDE/>
              <w:autoSpaceDN/>
              <w:bidi w:val="0"/>
              <w:spacing w:line="360" w:lineRule="auto"/>
              <w:ind w:left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（2）噪声：</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default" w:ascii="Times New Roman" w:hAnsi="Times New Roman" w:eastAsia="宋体" w:cs="Times New Roman"/>
                <w:b w:val="0"/>
                <w:bCs w:val="0"/>
                <w:color w:val="0000FF"/>
                <w:sz w:val="32"/>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施工期噪声执行《建筑施工场界环境噪声排放标准》（GB12523-2011），具体情况见表3-2</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jc w:val="center"/>
              <w:textAlignment w:val="auto"/>
              <w:rPr>
                <w:rFonts w:hint="default" w:ascii="Times New Roman" w:hAnsi="Times New Roman" w:eastAsia="宋体" w:cs="Times New Roman"/>
                <w:b w:val="0"/>
                <w:bCs w:val="0"/>
                <w:color w:val="0000FF"/>
                <w:sz w:val="21"/>
                <w:szCs w:val="21"/>
                <w:shd w:val="clear" w:color="auto" w:fill="auto"/>
                <w:lang w:val="en-US" w:eastAsia="zh-CN"/>
              </w:rPr>
            </w:pPr>
            <w:r>
              <w:rPr>
                <w:rFonts w:hint="eastAsia" w:ascii="Times New Roman" w:hAnsi="Times New Roman" w:eastAsia="宋体" w:cs="Times New Roman"/>
                <w:b/>
                <w:bCs/>
                <w:color w:val="0000FF"/>
                <w:sz w:val="21"/>
                <w:szCs w:val="21"/>
                <w:shd w:val="clear" w:color="auto" w:fill="auto"/>
                <w:lang w:val="en-US" w:eastAsia="zh-CN"/>
              </w:rPr>
              <w:t>表3-2 建筑施工场界环境噪声排放限值  （单位：dB）</w:t>
            </w:r>
          </w:p>
          <w:tbl>
            <w:tblPr>
              <w:tblStyle w:val="13"/>
              <w:tblpPr w:leftFromText="180" w:rightFromText="180" w:vertAnchor="text" w:horzAnchor="page" w:tblpXSpec="center" w:tblpY="42"/>
              <w:tblOverlap w:val="never"/>
              <w:tblW w:w="4999" w:type="pct"/>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108" w:type="dxa"/>
                <w:bottom w:w="0" w:type="dxa"/>
                <w:right w:w="108" w:type="dxa"/>
              </w:tblCellMar>
            </w:tblPr>
            <w:tblGrid>
              <w:gridCol w:w="3853"/>
              <w:gridCol w:w="4146"/>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520" w:hRule="atLeast"/>
                <w:jc w:val="center"/>
              </w:trPr>
              <w:tc>
                <w:tcPr>
                  <w:tcW w:w="240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0000FF"/>
                      <w:sz w:val="21"/>
                      <w:szCs w:val="21"/>
                      <w:shd w:val="clear" w:color="auto" w:fill="auto"/>
                      <w:vertAlign w:val="baseline"/>
                      <w:lang w:val="en-US" w:eastAsia="zh-CN"/>
                    </w:rPr>
                  </w:pPr>
                  <w:r>
                    <w:rPr>
                      <w:rFonts w:hint="eastAsia" w:ascii="Times New Roman" w:hAnsi="Times New Roman" w:eastAsia="宋体" w:cs="Times New Roman"/>
                      <w:b w:val="0"/>
                      <w:bCs w:val="0"/>
                      <w:color w:val="0000FF"/>
                      <w:sz w:val="21"/>
                      <w:szCs w:val="21"/>
                      <w:shd w:val="clear" w:color="auto" w:fill="auto"/>
                      <w:vertAlign w:val="baseline"/>
                      <w:lang w:val="en-US" w:eastAsia="zh-CN"/>
                    </w:rPr>
                    <w:t>昼间</w:t>
                  </w:r>
                </w:p>
              </w:tc>
              <w:tc>
                <w:tcPr>
                  <w:tcW w:w="2591"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0000FF"/>
                      <w:sz w:val="21"/>
                      <w:szCs w:val="21"/>
                      <w:shd w:val="clear" w:color="auto" w:fill="auto"/>
                      <w:vertAlign w:val="baseline"/>
                      <w:lang w:val="en-US" w:eastAsia="zh-CN"/>
                    </w:rPr>
                  </w:pPr>
                  <w:r>
                    <w:rPr>
                      <w:rFonts w:hint="eastAsia" w:ascii="Times New Roman" w:hAnsi="Times New Roman" w:eastAsia="宋体" w:cs="Times New Roman"/>
                      <w:b w:val="0"/>
                      <w:bCs w:val="0"/>
                      <w:color w:val="0000FF"/>
                      <w:sz w:val="21"/>
                      <w:szCs w:val="21"/>
                      <w:shd w:val="clear" w:color="auto" w:fill="auto"/>
                      <w:vertAlign w:val="baseline"/>
                      <w:lang w:val="en-US" w:eastAsia="zh-CN"/>
                    </w:rPr>
                    <w:t>夜间</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535" w:hRule="atLeast"/>
                <w:jc w:val="center"/>
              </w:trPr>
              <w:tc>
                <w:tcPr>
                  <w:tcW w:w="240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0000FF"/>
                      <w:sz w:val="21"/>
                      <w:szCs w:val="21"/>
                      <w:shd w:val="clear" w:color="auto" w:fill="auto"/>
                      <w:vertAlign w:val="baseline"/>
                      <w:lang w:val="en-US" w:eastAsia="zh-CN"/>
                    </w:rPr>
                  </w:pPr>
                  <w:r>
                    <w:rPr>
                      <w:rFonts w:hint="eastAsia" w:ascii="Times New Roman" w:hAnsi="Times New Roman" w:eastAsia="宋体" w:cs="Times New Roman"/>
                      <w:b w:val="0"/>
                      <w:bCs w:val="0"/>
                      <w:color w:val="0000FF"/>
                      <w:sz w:val="21"/>
                      <w:szCs w:val="21"/>
                      <w:shd w:val="clear" w:color="auto" w:fill="auto"/>
                      <w:vertAlign w:val="baseline"/>
                      <w:lang w:val="en-US" w:eastAsia="zh-CN"/>
                    </w:rPr>
                    <w:t>70</w:t>
                  </w:r>
                </w:p>
              </w:tc>
              <w:tc>
                <w:tcPr>
                  <w:tcW w:w="2591"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val="0"/>
                      <w:bCs w:val="0"/>
                      <w:color w:val="0000FF"/>
                      <w:sz w:val="21"/>
                      <w:szCs w:val="21"/>
                      <w:shd w:val="clear" w:color="auto" w:fill="auto"/>
                      <w:vertAlign w:val="baseline"/>
                      <w:lang w:val="en-US" w:eastAsia="zh-CN"/>
                    </w:rPr>
                  </w:pPr>
                  <w:r>
                    <w:rPr>
                      <w:rFonts w:hint="eastAsia" w:ascii="Times New Roman" w:hAnsi="Times New Roman" w:eastAsia="宋体" w:cs="Times New Roman"/>
                      <w:b w:val="0"/>
                      <w:bCs w:val="0"/>
                      <w:color w:val="0000FF"/>
                      <w:sz w:val="21"/>
                      <w:szCs w:val="21"/>
                      <w:shd w:val="clear" w:color="auto" w:fill="auto"/>
                      <w:vertAlign w:val="baseline"/>
                      <w:lang w:val="en-US" w:eastAsia="zh-CN"/>
                    </w:rPr>
                    <w:t>55</w:t>
                  </w:r>
                </w:p>
              </w:tc>
            </w:tr>
          </w:tbl>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（3）固体废物：固体废物执行《一般工业固体废物贮存和填埋污染控制标准》（GB18599-2020）。</w:t>
            </w:r>
          </w:p>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default"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default" w:ascii="Times New Roman" w:hAnsi="Times New Roman" w:eastAsia="宋体" w:cs="Times New Roman"/>
                <w:b w:val="0"/>
                <w:bCs w:val="0"/>
                <w:color w:val="auto"/>
                <w:sz w:val="24"/>
                <w:szCs w:val="32"/>
                <w:shd w:val="clear" w:color="auto" w:fill="auto"/>
                <w:lang w:val="en-US" w:eastAsia="zh-CN"/>
              </w:rPr>
            </w:pPr>
          </w:p>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default" w:ascii="Times New Roman" w:hAnsi="Times New Roman" w:eastAsia="宋体" w:cs="Times New Roman"/>
                <w:b w:val="0"/>
                <w:bCs w:val="0"/>
                <w:color w:val="auto"/>
                <w:sz w:val="24"/>
                <w:szCs w:val="32"/>
                <w:shd w:val="clear" w:color="auto" w:fill="auto"/>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3329" w:hRule="atLeast"/>
          <w:jc w:val="center"/>
        </w:trPr>
        <w:tc>
          <w:tcPr>
            <w:tcW w:w="829" w:type="dxa"/>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总</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量</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控</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制</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指</w:t>
            </w:r>
          </w:p>
          <w:p>
            <w:pPr>
              <w:keepNext w:val="0"/>
              <w:keepLines w:val="0"/>
              <w:pageBreakBefore w:val="0"/>
              <w:widowControl w:val="0"/>
              <w:kinsoku/>
              <w:wordWrap/>
              <w:overflowPunct/>
              <w:topLinePunct w:val="0"/>
              <w:autoSpaceDE/>
              <w:autoSpaceDN/>
              <w:bidi w:val="0"/>
              <w:spacing w:line="360" w:lineRule="auto"/>
              <w:jc w:val="center"/>
              <w:textAlignment w:val="auto"/>
              <w:rPr>
                <w:rFonts w:hint="default"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标</w:t>
            </w:r>
          </w:p>
        </w:tc>
        <w:tc>
          <w:tcPr>
            <w:tcW w:w="7950"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auto"/>
                <w:sz w:val="24"/>
                <w:szCs w:val="32"/>
                <w:shd w:val="clear" w:color="auto" w:fill="auto"/>
                <w:lang w:val="en-US" w:eastAsia="zh-CN"/>
              </w:rPr>
            </w:pPr>
            <w:r>
              <w:rPr>
                <w:rFonts w:hint="eastAsia" w:ascii="Times New Roman" w:hAnsi="Times New Roman" w:eastAsia="宋体" w:cs="Times New Roman"/>
                <w:b w:val="0"/>
                <w:bCs w:val="0"/>
                <w:color w:val="FF0000"/>
                <w:sz w:val="24"/>
                <w:szCs w:val="32"/>
                <w:shd w:val="clear" w:color="auto" w:fill="auto"/>
                <w:lang w:val="en-US" w:eastAsia="zh-CN"/>
              </w:rPr>
              <w:t>本项目为渠道工程建设项目，项目施工期生产废水经处理后回用于施工场地洒水防尘，施工人员租房居住，生活污水由所租住的房屋消纳。项目建设地点属于干旱地区，蒸发量大于降雨量，几乎无地表径流产生，亦无污水排放项目施工期扬尘等废气污染排放是暂时的。运营期不产生废气、废水。综上所述，本项目无需申请总量控制指标。</w:t>
            </w:r>
          </w:p>
        </w:tc>
      </w:tr>
    </w:tbl>
    <w:p>
      <w:pPr>
        <w:keepNext w:val="0"/>
        <w:keepLines w:val="0"/>
        <w:pageBreakBefore w:val="0"/>
        <w:widowControl w:val="0"/>
        <w:kinsoku/>
        <w:wordWrap/>
        <w:overflowPunct/>
        <w:topLinePunct w:val="0"/>
        <w:autoSpaceDE/>
        <w:autoSpaceDN/>
        <w:bidi w:val="0"/>
        <w:spacing w:line="360" w:lineRule="auto"/>
        <w:textAlignment w:val="auto"/>
        <w:rPr>
          <w:rFonts w:hint="default" w:ascii="Times New Roman" w:hAnsi="Times New Roman" w:eastAsia="宋体" w:cs="Times New Roman"/>
          <w:b/>
          <w:bCs/>
          <w:color w:val="auto"/>
          <w:sz w:val="28"/>
          <w:szCs w:val="36"/>
          <w:shd w:val="clear" w:color="auto" w:fill="auto"/>
          <w:lang w:val="en-US" w:eastAsia="zh-CN"/>
        </w:rPr>
      </w:pPr>
      <w:r>
        <w:rPr>
          <w:rFonts w:hint="default" w:ascii="Times New Roman" w:hAnsi="Times New Roman" w:eastAsia="宋体" w:cs="Times New Roman"/>
          <w:b/>
          <w:bCs/>
          <w:color w:val="auto"/>
          <w:sz w:val="28"/>
          <w:szCs w:val="36"/>
          <w:shd w:val="clear" w:color="auto" w:fill="auto"/>
          <w:lang w:val="en-US" w:eastAsia="zh-CN"/>
        </w:rPr>
        <w:br w:type="page"/>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0"/>
        <w:rPr>
          <w:rFonts w:hint="eastAsia" w:ascii="Times New Roman" w:hAnsi="Times New Roman" w:eastAsia="宋体" w:cs="Times New Roman"/>
          <w:b/>
          <w:bCs/>
          <w:color w:val="auto"/>
          <w:sz w:val="32"/>
          <w:szCs w:val="32"/>
          <w:shd w:val="clear" w:color="auto" w:fill="auto"/>
          <w:lang w:val="en-US" w:eastAsia="zh-CN"/>
        </w:rPr>
      </w:pPr>
      <w:bookmarkStart w:id="7" w:name="_Toc21049"/>
      <w:r>
        <w:rPr>
          <w:rFonts w:hint="eastAsia" w:ascii="Times New Roman" w:hAnsi="Times New Roman" w:eastAsia="宋体" w:cs="Times New Roman"/>
          <w:b/>
          <w:bCs/>
          <w:color w:val="auto"/>
          <w:sz w:val="32"/>
          <w:szCs w:val="32"/>
          <w:shd w:val="clear" w:color="auto" w:fill="auto"/>
          <w:lang w:val="en-US" w:eastAsia="zh-CN"/>
        </w:rPr>
        <w:t>表4  工程概况</w:t>
      </w:r>
      <w:bookmarkEnd w:id="7"/>
    </w:p>
    <w:tbl>
      <w:tblPr>
        <w:tblStyle w:val="12"/>
        <w:tblW w:w="913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89"/>
        <w:gridCol w:w="81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989" w:type="dxa"/>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360" w:lineRule="auto"/>
              <w:jc w:val="center"/>
              <w:textAlignment w:val="auto"/>
              <w:rPr>
                <w:rFonts w:hint="default" w:ascii="Times New Roman" w:hAnsi="Times New Roman" w:eastAsia="宋体" w:cs="Times New Roman"/>
                <w:b w:val="0"/>
                <w:bCs w:val="0"/>
                <w:color w:val="000000" w:themeColor="text1"/>
                <w:sz w:val="24"/>
                <w:szCs w:val="32"/>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32"/>
                <w:lang w:val="en-US" w:eastAsia="zh-CN"/>
                <w14:textFill>
                  <w14:solidFill>
                    <w14:schemeClr w14:val="tx1"/>
                  </w14:solidFill>
                </w14:textFill>
              </w:rPr>
              <w:t>项目名称</w:t>
            </w:r>
          </w:p>
        </w:tc>
        <w:tc>
          <w:tcPr>
            <w:tcW w:w="8143"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default"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4"/>
                <w:szCs w:val="32"/>
                <w:lang w:val="en-US" w:eastAsia="zh-CN"/>
                <w14:textFill>
                  <w14:solidFill>
                    <w14:schemeClr w14:val="tx1"/>
                  </w14:solidFill>
                </w14:textFill>
              </w:rPr>
              <w:t>兵团第十四师皮山农场库外渠连通干渠建设项目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989" w:type="dxa"/>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00" w:themeColor="text1"/>
                <w:sz w:val="24"/>
                <w:szCs w:val="32"/>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32"/>
                <w:lang w:val="en-US" w:eastAsia="zh-CN"/>
                <w14:textFill>
                  <w14:solidFill>
                    <w14:schemeClr w14:val="tx1"/>
                  </w14:solidFill>
                </w14:textFill>
              </w:rPr>
              <w:t>项目</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00" w:themeColor="text1"/>
                <w:sz w:val="24"/>
                <w:szCs w:val="32"/>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32"/>
                <w:lang w:val="en-US" w:eastAsia="zh-CN"/>
                <w14:textFill>
                  <w14:solidFill>
                    <w14:schemeClr w14:val="tx1"/>
                  </w14:solidFill>
                </w14:textFill>
              </w:rPr>
              <w:t>地理</w:t>
            </w:r>
          </w:p>
          <w:p>
            <w:pPr>
              <w:keepNext w:val="0"/>
              <w:keepLines w:val="0"/>
              <w:pageBreakBefore w:val="0"/>
              <w:widowControl w:val="0"/>
              <w:kinsoku/>
              <w:wordWrap/>
              <w:overflowPunct/>
              <w:topLinePunct w:val="0"/>
              <w:autoSpaceDE/>
              <w:autoSpaceDN/>
              <w:bidi w:val="0"/>
              <w:spacing w:line="360" w:lineRule="auto"/>
              <w:jc w:val="center"/>
              <w:textAlignment w:val="auto"/>
              <w:rPr>
                <w:rFonts w:hint="default" w:ascii="Times New Roman" w:hAnsi="Times New Roman" w:eastAsia="宋体" w:cs="Times New Roman"/>
                <w:b w:val="0"/>
                <w:bCs w:val="0"/>
                <w:color w:val="000000" w:themeColor="text1"/>
                <w:sz w:val="24"/>
                <w:szCs w:val="32"/>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32"/>
                <w:lang w:val="en-US" w:eastAsia="zh-CN"/>
                <w14:textFill>
                  <w14:solidFill>
                    <w14:schemeClr w14:val="tx1"/>
                  </w14:solidFill>
                </w14:textFill>
              </w:rPr>
              <w:t>位置</w:t>
            </w:r>
          </w:p>
        </w:tc>
        <w:tc>
          <w:tcPr>
            <w:tcW w:w="8143" w:type="dxa"/>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kern w:val="0"/>
                <w:sz w:val="24"/>
                <w:szCs w:val="24"/>
                <w:lang w:val="en-US" w:eastAsia="zh-CN"/>
                <w14:textFill>
                  <w14:solidFill>
                    <w14:schemeClr w14:val="tx1"/>
                  </w14:solidFill>
                </w14:textFill>
              </w:rPr>
              <w:t>第十四师皮山农场地处昆仑山北麓，塔克拉玛干大沙漠西南缘，G315国道以北的皮山县境内，东接皮山县木吉乡、南接尼向克乡、西与乌科铁热克乡毗邻，北濒沙漠。地理坐标为东经78°20′10″～78°40′00″，北纬37°20′10″～37°46′33″，农场东距和田市220km，距皮山县城20km，地理位置见附图1</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lang w:val="en-US" w:eastAsia="zh-CN"/>
                <w14:textFill>
                  <w14:solidFill>
                    <w14:schemeClr w14:val="tx1"/>
                  </w14:solidFill>
                </w14:textFill>
              </w:rPr>
              <w:t>表</w:t>
            </w:r>
            <w:r>
              <w:rPr>
                <w:rFonts w:hint="eastAsia" w:ascii="Times New Roman" w:hAnsi="Times New Roman" w:eastAsia="宋体" w:cs="Times New Roman"/>
                <w:b/>
                <w:bCs/>
                <w:color w:val="000000" w:themeColor="text1"/>
                <w:sz w:val="21"/>
                <w:szCs w:val="21"/>
                <w:highlight w:val="none"/>
                <w:lang w:val="en-US" w:eastAsia="zh-CN"/>
                <w14:textFill>
                  <w14:solidFill>
                    <w14:schemeClr w14:val="tx1"/>
                  </w14:solidFill>
                </w14:textFill>
              </w:rPr>
              <w:t>4-1</w:t>
            </w:r>
            <w:r>
              <w:rPr>
                <w:rFonts w:hint="default" w:ascii="Times New Roman" w:hAnsi="Times New Roman" w:eastAsia="宋体" w:cs="Times New Roman"/>
                <w:b/>
                <w:bCs/>
                <w:color w:val="000000" w:themeColor="text1"/>
                <w:sz w:val="21"/>
                <w:szCs w:val="21"/>
                <w:highlight w:val="none"/>
                <w:lang w:val="en-US" w:eastAsia="zh-CN"/>
                <w14:textFill>
                  <w14:solidFill>
                    <w14:schemeClr w14:val="tx1"/>
                  </w14:solidFill>
                </w14:textFill>
              </w:rPr>
              <w:t xml:space="preserve">  项目所在区域坐标</w:t>
            </w:r>
          </w:p>
          <w:tbl>
            <w:tblPr>
              <w:tblStyle w:val="1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
              <w:gridCol w:w="1187"/>
              <w:gridCol w:w="1578"/>
              <w:gridCol w:w="2224"/>
              <w:gridCol w:w="2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85"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bCs/>
                      <w:color w:val="000000" w:themeColor="text1"/>
                      <w:sz w:val="21"/>
                      <w:szCs w:val="21"/>
                      <w:highlight w:val="none"/>
                      <w:vertAlign w:val="baselin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vertAlign w:val="baseline"/>
                      <w:lang w:val="en-US" w:eastAsia="zh-CN"/>
                      <w14:textFill>
                        <w14:solidFill>
                          <w14:schemeClr w14:val="tx1"/>
                        </w14:solidFill>
                      </w14:textFill>
                    </w:rPr>
                    <w:t>乡镇</w:t>
                  </w:r>
                </w:p>
              </w:tc>
              <w:tc>
                <w:tcPr>
                  <w:tcW w:w="733"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bCs/>
                      <w:color w:val="000000" w:themeColor="text1"/>
                      <w:sz w:val="21"/>
                      <w:szCs w:val="21"/>
                      <w:highlight w:val="none"/>
                      <w:vertAlign w:val="baselin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vertAlign w:val="baseline"/>
                      <w:lang w:val="en-US" w:eastAsia="zh-CN"/>
                      <w14:textFill>
                        <w14:solidFill>
                          <w14:schemeClr w14:val="tx1"/>
                        </w14:solidFill>
                      </w14:textFill>
                    </w:rPr>
                    <w:t>项目段</w:t>
                  </w:r>
                </w:p>
              </w:tc>
              <w:tc>
                <w:tcPr>
                  <w:tcW w:w="974"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bCs/>
                      <w:color w:val="000000" w:themeColor="text1"/>
                      <w:sz w:val="21"/>
                      <w:szCs w:val="21"/>
                      <w:highlight w:val="none"/>
                      <w:vertAlign w:val="baselin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vertAlign w:val="baseline"/>
                      <w:lang w:val="en-US" w:eastAsia="zh-CN"/>
                      <w14:textFill>
                        <w14:solidFill>
                          <w14:schemeClr w14:val="tx1"/>
                        </w14:solidFill>
                      </w14:textFill>
                    </w:rPr>
                    <w:t>点号</w:t>
                  </w:r>
                </w:p>
              </w:tc>
              <w:tc>
                <w:tcPr>
                  <w:tcW w:w="2707"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bCs/>
                      <w:color w:val="000000" w:themeColor="text1"/>
                      <w:sz w:val="21"/>
                      <w:szCs w:val="21"/>
                      <w:highlight w:val="none"/>
                      <w:vertAlign w:val="baselin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vertAlign w:val="baseline"/>
                      <w:lang w:val="en-US" w:eastAsia="zh-CN"/>
                      <w14:textFill>
                        <w14:solidFill>
                          <w14:schemeClr w14:val="tx1"/>
                        </w14:solidFill>
                      </w14:textFill>
                    </w:rPr>
                    <w:t>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58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bCs/>
                      <w:color w:val="000000" w:themeColor="text1"/>
                      <w:sz w:val="21"/>
                      <w:szCs w:val="21"/>
                      <w:highlight w:val="none"/>
                      <w:vertAlign w:val="baseline"/>
                      <w:lang w:val="en-US" w:eastAsia="zh-CN"/>
                      <w14:textFill>
                        <w14:solidFill>
                          <w14:schemeClr w14:val="tx1"/>
                        </w14:solidFill>
                      </w14:textFill>
                    </w:rPr>
                  </w:pPr>
                </w:p>
              </w:tc>
              <w:tc>
                <w:tcPr>
                  <w:tcW w:w="73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bCs/>
                      <w:color w:val="000000" w:themeColor="text1"/>
                      <w:sz w:val="21"/>
                      <w:szCs w:val="21"/>
                      <w:highlight w:val="none"/>
                      <w:vertAlign w:val="baseline"/>
                      <w:lang w:val="en-US" w:eastAsia="zh-CN"/>
                      <w14:textFill>
                        <w14:solidFill>
                          <w14:schemeClr w14:val="tx1"/>
                        </w14:solidFill>
                      </w14:textFill>
                    </w:rPr>
                  </w:pPr>
                </w:p>
              </w:tc>
              <w:tc>
                <w:tcPr>
                  <w:tcW w:w="974"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bCs/>
                      <w:color w:val="000000" w:themeColor="text1"/>
                      <w:sz w:val="21"/>
                      <w:szCs w:val="21"/>
                      <w:highlight w:val="none"/>
                      <w:vertAlign w:val="baseline"/>
                      <w:lang w:val="en-US" w:eastAsia="zh-CN"/>
                      <w14:textFill>
                        <w14:solidFill>
                          <w14:schemeClr w14:val="tx1"/>
                        </w14:solidFill>
                      </w14:textFill>
                    </w:rPr>
                  </w:pPr>
                </w:p>
              </w:tc>
              <w:tc>
                <w:tcPr>
                  <w:tcW w:w="137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bCs/>
                      <w:color w:val="000000" w:themeColor="text1"/>
                      <w:sz w:val="21"/>
                      <w:szCs w:val="21"/>
                      <w:highlight w:val="none"/>
                      <w:vertAlign w:val="baselin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vertAlign w:val="baseline"/>
                      <w:lang w:val="en-US" w:eastAsia="zh-CN"/>
                      <w14:textFill>
                        <w14:solidFill>
                          <w14:schemeClr w14:val="tx1"/>
                        </w14:solidFill>
                      </w14:textFill>
                    </w:rPr>
                    <w:t>东经E</w:t>
                  </w:r>
                </w:p>
              </w:tc>
              <w:tc>
                <w:tcPr>
                  <w:tcW w:w="133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bCs/>
                      <w:color w:val="000000" w:themeColor="text1"/>
                      <w:sz w:val="21"/>
                      <w:szCs w:val="21"/>
                      <w:highlight w:val="none"/>
                      <w:vertAlign w:val="baselin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vertAlign w:val="baseline"/>
                      <w:lang w:val="en-US" w:eastAsia="zh-CN"/>
                      <w14:textFill>
                        <w14:solidFill>
                          <w14:schemeClr w14:val="tx1"/>
                        </w14:solidFill>
                      </w14:textFill>
                    </w:rPr>
                    <w:t>北纬N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85"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highlight w:val="none"/>
                      <w:vertAlign w:val="baseline"/>
                      <w:lang w:val="en-US" w:eastAsia="zh-CN"/>
                      <w14:textFill>
                        <w14:solidFill>
                          <w14:schemeClr w14:val="tx1"/>
                        </w14:solidFill>
                      </w14:textFill>
                    </w:rPr>
                    <w:t>皮山农场</w:t>
                  </w:r>
                </w:p>
              </w:tc>
              <w:tc>
                <w:tcPr>
                  <w:tcW w:w="733"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highlight w:val="none"/>
                      <w:vertAlign w:val="baseline"/>
                      <w:lang w:val="en-US" w:eastAsia="zh-CN"/>
                      <w14:textFill>
                        <w14:solidFill>
                          <w14:schemeClr w14:val="tx1"/>
                        </w14:solidFill>
                      </w14:textFill>
                    </w:rPr>
                    <w:t>渠线</w:t>
                  </w:r>
                </w:p>
              </w:tc>
              <w:tc>
                <w:tcPr>
                  <w:tcW w:w="97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highlight w:val="none"/>
                      <w:vertAlign w:val="baseline"/>
                      <w:lang w:val="en-US" w:eastAsia="zh-CN"/>
                      <w14:textFill>
                        <w14:solidFill>
                          <w14:schemeClr w14:val="tx1"/>
                        </w14:solidFill>
                      </w14:textFill>
                    </w:rPr>
                    <w:t>A1</w:t>
                  </w:r>
                </w:p>
              </w:tc>
              <w:tc>
                <w:tcPr>
                  <w:tcW w:w="137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highlight w:val="none"/>
                      <w:vertAlign w:val="baseline"/>
                      <w:lang w:val="en-US" w:eastAsia="zh-CN"/>
                      <w14:textFill>
                        <w14:solidFill>
                          <w14:schemeClr w14:val="tx1"/>
                        </w14:solidFill>
                      </w14:textFill>
                    </w:rPr>
                    <w:t>78</w:t>
                  </w:r>
                  <w:r>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t>°</w:t>
                  </w:r>
                  <w:r>
                    <w:rPr>
                      <w:rFonts w:hint="default" w:ascii="Times New Roman" w:hAnsi="Times New Roman" w:cs="Times New Roman"/>
                      <w:b w:val="0"/>
                      <w:bCs w:val="0"/>
                      <w:color w:val="000000" w:themeColor="text1"/>
                      <w:sz w:val="21"/>
                      <w:szCs w:val="21"/>
                      <w:highlight w:val="none"/>
                      <w:vertAlign w:val="baseline"/>
                      <w:lang w:val="en-US" w:eastAsia="zh-CN"/>
                      <w14:textFill>
                        <w14:solidFill>
                          <w14:schemeClr w14:val="tx1"/>
                        </w14:solidFill>
                      </w14:textFill>
                    </w:rPr>
                    <w:t>23</w:t>
                  </w:r>
                  <w:r>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t>′</w:t>
                  </w:r>
                  <w:r>
                    <w:rPr>
                      <w:rFonts w:hint="default" w:ascii="Times New Roman" w:hAnsi="Times New Roman" w:cs="Times New Roman"/>
                      <w:b w:val="0"/>
                      <w:bCs w:val="0"/>
                      <w:color w:val="000000" w:themeColor="text1"/>
                      <w:sz w:val="21"/>
                      <w:szCs w:val="21"/>
                      <w:highlight w:val="none"/>
                      <w:vertAlign w:val="baseline"/>
                      <w:lang w:val="en-US" w:eastAsia="zh-CN"/>
                      <w14:textFill>
                        <w14:solidFill>
                          <w14:schemeClr w14:val="tx1"/>
                        </w14:solidFill>
                      </w14:textFill>
                    </w:rPr>
                    <w:t>43.400</w:t>
                  </w:r>
                  <w:r>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t>″</w:t>
                  </w:r>
                </w:p>
              </w:tc>
              <w:tc>
                <w:tcPr>
                  <w:tcW w:w="133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t>37°</w:t>
                  </w:r>
                  <w:r>
                    <w:rPr>
                      <w:rFonts w:hint="default" w:ascii="Times New Roman" w:hAnsi="Times New Roman" w:cs="Times New Roman"/>
                      <w:b w:val="0"/>
                      <w:bCs w:val="0"/>
                      <w:color w:val="000000" w:themeColor="text1"/>
                      <w:sz w:val="21"/>
                      <w:szCs w:val="21"/>
                      <w:highlight w:val="none"/>
                      <w:vertAlign w:val="baseline"/>
                      <w:lang w:val="en-US" w:eastAsia="zh-CN"/>
                      <w14:textFill>
                        <w14:solidFill>
                          <w14:schemeClr w14:val="tx1"/>
                        </w14:solidFill>
                      </w14:textFill>
                    </w:rPr>
                    <w:t>38</w:t>
                  </w:r>
                  <w:r>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t>′</w:t>
                  </w:r>
                  <w:r>
                    <w:rPr>
                      <w:rFonts w:hint="default" w:ascii="Times New Roman" w:hAnsi="Times New Roman" w:cs="Times New Roman"/>
                      <w:b w:val="0"/>
                      <w:bCs w:val="0"/>
                      <w:color w:val="000000" w:themeColor="text1"/>
                      <w:sz w:val="21"/>
                      <w:szCs w:val="21"/>
                      <w:highlight w:val="none"/>
                      <w:vertAlign w:val="baseline"/>
                      <w:lang w:val="en-US" w:eastAsia="zh-CN"/>
                      <w14:textFill>
                        <w14:solidFill>
                          <w14:schemeClr w14:val="tx1"/>
                        </w14:solidFill>
                      </w14:textFill>
                    </w:rPr>
                    <w:t>26.600</w:t>
                  </w:r>
                  <w:r>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8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pPr>
                </w:p>
              </w:tc>
              <w:tc>
                <w:tcPr>
                  <w:tcW w:w="73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pPr>
                </w:p>
              </w:tc>
              <w:tc>
                <w:tcPr>
                  <w:tcW w:w="97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highlight w:val="none"/>
                      <w:vertAlign w:val="baseline"/>
                      <w:lang w:val="en-US" w:eastAsia="zh-CN"/>
                      <w14:textFill>
                        <w14:solidFill>
                          <w14:schemeClr w14:val="tx1"/>
                        </w14:solidFill>
                      </w14:textFill>
                    </w:rPr>
                    <w:t>A2</w:t>
                  </w:r>
                </w:p>
              </w:tc>
              <w:tc>
                <w:tcPr>
                  <w:tcW w:w="137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highlight w:val="none"/>
                      <w:vertAlign w:val="baseline"/>
                      <w:lang w:val="en-US" w:eastAsia="zh-CN"/>
                      <w14:textFill>
                        <w14:solidFill>
                          <w14:schemeClr w14:val="tx1"/>
                        </w14:solidFill>
                      </w14:textFill>
                    </w:rPr>
                    <w:t>78</w:t>
                  </w:r>
                  <w:r>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t>°</w:t>
                  </w:r>
                  <w:r>
                    <w:rPr>
                      <w:rFonts w:hint="default" w:ascii="Times New Roman" w:hAnsi="Times New Roman" w:cs="Times New Roman"/>
                      <w:b w:val="0"/>
                      <w:bCs w:val="0"/>
                      <w:color w:val="000000" w:themeColor="text1"/>
                      <w:sz w:val="21"/>
                      <w:szCs w:val="21"/>
                      <w:highlight w:val="none"/>
                      <w:vertAlign w:val="baseline"/>
                      <w:lang w:val="en-US" w:eastAsia="zh-CN"/>
                      <w14:textFill>
                        <w14:solidFill>
                          <w14:schemeClr w14:val="tx1"/>
                        </w14:solidFill>
                      </w14:textFill>
                    </w:rPr>
                    <w:t>22</w:t>
                  </w:r>
                  <w:r>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t>′</w:t>
                  </w:r>
                  <w:r>
                    <w:rPr>
                      <w:rFonts w:hint="default" w:ascii="Times New Roman" w:hAnsi="Times New Roman" w:cs="Times New Roman"/>
                      <w:b w:val="0"/>
                      <w:bCs w:val="0"/>
                      <w:color w:val="000000" w:themeColor="text1"/>
                      <w:sz w:val="21"/>
                      <w:szCs w:val="21"/>
                      <w:highlight w:val="none"/>
                      <w:vertAlign w:val="baseline"/>
                      <w:lang w:val="en-US" w:eastAsia="zh-CN"/>
                      <w14:textFill>
                        <w14:solidFill>
                          <w14:schemeClr w14:val="tx1"/>
                        </w14:solidFill>
                      </w14:textFill>
                    </w:rPr>
                    <w:t>44.800</w:t>
                  </w:r>
                  <w:r>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t>″</w:t>
                  </w:r>
                </w:p>
              </w:tc>
              <w:tc>
                <w:tcPr>
                  <w:tcW w:w="133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t>37°</w:t>
                  </w:r>
                  <w:r>
                    <w:rPr>
                      <w:rFonts w:hint="default" w:ascii="Times New Roman" w:hAnsi="Times New Roman" w:cs="Times New Roman"/>
                      <w:b w:val="0"/>
                      <w:bCs w:val="0"/>
                      <w:color w:val="000000" w:themeColor="text1"/>
                      <w:sz w:val="21"/>
                      <w:szCs w:val="21"/>
                      <w:highlight w:val="none"/>
                      <w:vertAlign w:val="baseline"/>
                      <w:lang w:val="en-US" w:eastAsia="zh-CN"/>
                      <w14:textFill>
                        <w14:solidFill>
                          <w14:schemeClr w14:val="tx1"/>
                        </w14:solidFill>
                      </w14:textFill>
                    </w:rPr>
                    <w:t>37</w:t>
                  </w:r>
                  <w:r>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t>′</w:t>
                  </w:r>
                  <w:r>
                    <w:rPr>
                      <w:rFonts w:hint="default" w:ascii="Times New Roman" w:hAnsi="Times New Roman" w:cs="Times New Roman"/>
                      <w:b w:val="0"/>
                      <w:bCs w:val="0"/>
                      <w:color w:val="000000" w:themeColor="text1"/>
                      <w:sz w:val="21"/>
                      <w:szCs w:val="21"/>
                      <w:highlight w:val="none"/>
                      <w:vertAlign w:val="baseline"/>
                      <w:lang w:val="en-US" w:eastAsia="zh-CN"/>
                      <w14:textFill>
                        <w14:solidFill>
                          <w14:schemeClr w14:val="tx1"/>
                        </w14:solidFill>
                      </w14:textFill>
                    </w:rPr>
                    <w:t>24.100</w:t>
                  </w:r>
                  <w:r>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pPr>
                </w:p>
              </w:tc>
              <w:tc>
                <w:tcPr>
                  <w:tcW w:w="73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pPr>
                </w:p>
              </w:tc>
              <w:tc>
                <w:tcPr>
                  <w:tcW w:w="97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highlight w:val="none"/>
                      <w:vertAlign w:val="baseline"/>
                      <w:lang w:val="en-US" w:eastAsia="zh-CN"/>
                      <w14:textFill>
                        <w14:solidFill>
                          <w14:schemeClr w14:val="tx1"/>
                        </w14:solidFill>
                      </w14:textFill>
                    </w:rPr>
                    <w:t>A3</w:t>
                  </w:r>
                </w:p>
              </w:tc>
              <w:tc>
                <w:tcPr>
                  <w:tcW w:w="137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highlight w:val="none"/>
                      <w:vertAlign w:val="baseline"/>
                      <w:lang w:val="en-US" w:eastAsia="zh-CN"/>
                      <w14:textFill>
                        <w14:solidFill>
                          <w14:schemeClr w14:val="tx1"/>
                        </w14:solidFill>
                      </w14:textFill>
                    </w:rPr>
                    <w:t>78</w:t>
                  </w:r>
                  <w:r>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t>°</w:t>
                  </w:r>
                  <w:r>
                    <w:rPr>
                      <w:rFonts w:hint="default" w:ascii="Times New Roman" w:hAnsi="Times New Roman" w:cs="Times New Roman"/>
                      <w:b w:val="0"/>
                      <w:bCs w:val="0"/>
                      <w:color w:val="000000" w:themeColor="text1"/>
                      <w:sz w:val="21"/>
                      <w:szCs w:val="21"/>
                      <w:highlight w:val="none"/>
                      <w:vertAlign w:val="baseline"/>
                      <w:lang w:val="en-US" w:eastAsia="zh-CN"/>
                      <w14:textFill>
                        <w14:solidFill>
                          <w14:schemeClr w14:val="tx1"/>
                        </w14:solidFill>
                      </w14:textFill>
                    </w:rPr>
                    <w:t>22</w:t>
                  </w:r>
                  <w:r>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t>′</w:t>
                  </w:r>
                  <w:r>
                    <w:rPr>
                      <w:rFonts w:hint="default" w:ascii="Times New Roman" w:hAnsi="Times New Roman" w:cs="Times New Roman"/>
                      <w:b w:val="0"/>
                      <w:bCs w:val="0"/>
                      <w:color w:val="000000" w:themeColor="text1"/>
                      <w:sz w:val="21"/>
                      <w:szCs w:val="21"/>
                      <w:highlight w:val="none"/>
                      <w:vertAlign w:val="baseline"/>
                      <w:lang w:val="en-US" w:eastAsia="zh-CN"/>
                      <w14:textFill>
                        <w14:solidFill>
                          <w14:schemeClr w14:val="tx1"/>
                        </w14:solidFill>
                      </w14:textFill>
                    </w:rPr>
                    <w:t>13.200</w:t>
                  </w:r>
                  <w:r>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t>″</w:t>
                  </w:r>
                </w:p>
              </w:tc>
              <w:tc>
                <w:tcPr>
                  <w:tcW w:w="133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t>37°</w:t>
                  </w:r>
                  <w:r>
                    <w:rPr>
                      <w:rFonts w:hint="default" w:ascii="Times New Roman" w:hAnsi="Times New Roman" w:cs="Times New Roman"/>
                      <w:b w:val="0"/>
                      <w:bCs w:val="0"/>
                      <w:color w:val="000000" w:themeColor="text1"/>
                      <w:sz w:val="21"/>
                      <w:szCs w:val="21"/>
                      <w:highlight w:val="none"/>
                      <w:vertAlign w:val="baseline"/>
                      <w:lang w:val="en-US" w:eastAsia="zh-CN"/>
                      <w14:textFill>
                        <w14:solidFill>
                          <w14:schemeClr w14:val="tx1"/>
                        </w14:solidFill>
                      </w14:textFill>
                    </w:rPr>
                    <w:t>37</w:t>
                  </w:r>
                  <w:r>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t>′</w:t>
                  </w:r>
                  <w:r>
                    <w:rPr>
                      <w:rFonts w:hint="default" w:ascii="Times New Roman" w:hAnsi="Times New Roman" w:cs="Times New Roman"/>
                      <w:b w:val="0"/>
                      <w:bCs w:val="0"/>
                      <w:color w:val="000000" w:themeColor="text1"/>
                      <w:sz w:val="21"/>
                      <w:szCs w:val="21"/>
                      <w:highlight w:val="none"/>
                      <w:vertAlign w:val="baseline"/>
                      <w:lang w:val="en-US" w:eastAsia="zh-CN"/>
                      <w14:textFill>
                        <w14:solidFill>
                          <w14:schemeClr w14:val="tx1"/>
                        </w14:solidFill>
                      </w14:textFill>
                    </w:rPr>
                    <w:t>05.930</w:t>
                  </w:r>
                  <w:r>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5"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pPr>
                </w:p>
              </w:tc>
              <w:tc>
                <w:tcPr>
                  <w:tcW w:w="733"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pPr>
                </w:p>
              </w:tc>
              <w:tc>
                <w:tcPr>
                  <w:tcW w:w="97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highlight w:val="none"/>
                      <w:vertAlign w:val="baseline"/>
                      <w:lang w:val="en-US" w:eastAsia="zh-CN"/>
                      <w14:textFill>
                        <w14:solidFill>
                          <w14:schemeClr w14:val="tx1"/>
                        </w14:solidFill>
                      </w14:textFill>
                    </w:rPr>
                    <w:t>A4</w:t>
                  </w:r>
                </w:p>
              </w:tc>
              <w:tc>
                <w:tcPr>
                  <w:tcW w:w="1373"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highlight w:val="none"/>
                      <w:vertAlign w:val="baseline"/>
                      <w:lang w:val="en-US" w:eastAsia="zh-CN"/>
                      <w14:textFill>
                        <w14:solidFill>
                          <w14:schemeClr w14:val="tx1"/>
                        </w14:solidFill>
                      </w14:textFill>
                    </w:rPr>
                    <w:t>78</w:t>
                  </w:r>
                  <w:r>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t>°</w:t>
                  </w:r>
                  <w:r>
                    <w:rPr>
                      <w:rFonts w:hint="default" w:ascii="Times New Roman" w:hAnsi="Times New Roman" w:cs="Times New Roman"/>
                      <w:b w:val="0"/>
                      <w:bCs w:val="0"/>
                      <w:color w:val="000000" w:themeColor="text1"/>
                      <w:sz w:val="21"/>
                      <w:szCs w:val="21"/>
                      <w:highlight w:val="none"/>
                      <w:vertAlign w:val="baseline"/>
                      <w:lang w:val="en-US" w:eastAsia="zh-CN"/>
                      <w14:textFill>
                        <w14:solidFill>
                          <w14:schemeClr w14:val="tx1"/>
                        </w14:solidFill>
                      </w14:textFill>
                    </w:rPr>
                    <w:t>21</w:t>
                  </w:r>
                  <w:r>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t>′</w:t>
                  </w:r>
                  <w:r>
                    <w:rPr>
                      <w:rFonts w:hint="default" w:ascii="Times New Roman" w:hAnsi="Times New Roman" w:cs="Times New Roman"/>
                      <w:b w:val="0"/>
                      <w:bCs w:val="0"/>
                      <w:color w:val="000000" w:themeColor="text1"/>
                      <w:sz w:val="21"/>
                      <w:szCs w:val="21"/>
                      <w:highlight w:val="none"/>
                      <w:vertAlign w:val="baseline"/>
                      <w:lang w:val="en-US" w:eastAsia="zh-CN"/>
                      <w14:textFill>
                        <w14:solidFill>
                          <w14:schemeClr w14:val="tx1"/>
                        </w14:solidFill>
                      </w14:textFill>
                    </w:rPr>
                    <w:t>59.100</w:t>
                  </w:r>
                  <w:r>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t>″</w:t>
                  </w:r>
                </w:p>
              </w:tc>
              <w:tc>
                <w:tcPr>
                  <w:tcW w:w="133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t>37°</w:t>
                  </w:r>
                  <w:r>
                    <w:rPr>
                      <w:rFonts w:hint="default" w:ascii="Times New Roman" w:hAnsi="Times New Roman" w:cs="Times New Roman"/>
                      <w:b w:val="0"/>
                      <w:bCs w:val="0"/>
                      <w:color w:val="000000" w:themeColor="text1"/>
                      <w:sz w:val="21"/>
                      <w:szCs w:val="21"/>
                      <w:highlight w:val="none"/>
                      <w:vertAlign w:val="baseline"/>
                      <w:lang w:val="en-US" w:eastAsia="zh-CN"/>
                      <w14:textFill>
                        <w14:solidFill>
                          <w14:schemeClr w14:val="tx1"/>
                        </w14:solidFill>
                      </w14:textFill>
                    </w:rPr>
                    <w:t>37</w:t>
                  </w:r>
                  <w:r>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t>′</w:t>
                  </w:r>
                  <w:r>
                    <w:rPr>
                      <w:rFonts w:hint="default" w:ascii="Times New Roman" w:hAnsi="Times New Roman" w:cs="Times New Roman"/>
                      <w:b w:val="0"/>
                      <w:bCs w:val="0"/>
                      <w:color w:val="000000" w:themeColor="text1"/>
                      <w:sz w:val="21"/>
                      <w:szCs w:val="21"/>
                      <w:highlight w:val="none"/>
                      <w:vertAlign w:val="baseline"/>
                      <w:lang w:val="en-US" w:eastAsia="zh-CN"/>
                      <w14:textFill>
                        <w14:solidFill>
                          <w14:schemeClr w14:val="tx1"/>
                        </w14:solidFill>
                      </w14:textFill>
                    </w:rPr>
                    <w:t>43.700</w:t>
                  </w:r>
                  <w:r>
                    <w:rPr>
                      <w:rFonts w:hint="default" w:ascii="Times New Roman" w:hAnsi="Times New Roman" w:eastAsia="宋体" w:cs="Times New Roman"/>
                      <w:b w:val="0"/>
                      <w:bCs w:val="0"/>
                      <w:color w:val="000000" w:themeColor="text1"/>
                      <w:sz w:val="21"/>
                      <w:szCs w:val="21"/>
                      <w:highlight w:val="none"/>
                      <w:vertAlign w:val="baseline"/>
                      <w:lang w:val="en-US" w:eastAsia="zh-CN"/>
                      <w14:textFill>
                        <w14:solidFill>
                          <w14:schemeClr w14:val="tx1"/>
                        </w14:solidFill>
                      </w14:textFill>
                    </w:rPr>
                    <w:t>″</w:t>
                  </w:r>
                </w:p>
              </w:tc>
            </w:tr>
          </w:tbl>
          <w:p>
            <w:pPr>
              <w:pStyle w:val="2"/>
              <w:rPr>
                <w:rFonts w:hint="default"/>
                <w:color w:val="000000" w:themeColor="text1"/>
                <w:lang w:val="en-US" w:eastAsia="zh-CN"/>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882" w:hRule="atLeast"/>
          <w:jc w:val="center"/>
        </w:trPr>
        <w:tc>
          <w:tcPr>
            <w:tcW w:w="9132" w:type="dxa"/>
            <w:gridSpan w:val="2"/>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color w:val="000000" w:themeColor="text1"/>
                <w:sz w:val="24"/>
                <w:szCs w:val="24"/>
                <w:shd w:val="clear" w:color="auto" w:fill="auto"/>
                <w:vertAlign w:val="baseline"/>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24"/>
                <w:shd w:val="clear" w:color="auto" w:fill="auto"/>
                <w:vertAlign w:val="baseline"/>
                <w:lang w:val="en-US" w:eastAsia="zh-CN"/>
                <w14:textFill>
                  <w14:solidFill>
                    <w14:schemeClr w14:val="tx1"/>
                  </w14:solidFill>
                </w14:textFill>
              </w:rPr>
              <w:t>主要工程内容及规模：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00" w:themeColor="text1"/>
                <w:sz w:val="24"/>
                <w:szCs w:val="32"/>
                <w:highlight w:val="none"/>
                <w:shd w:val="clear" w:color="auto" w:fill="auto"/>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4"/>
                <w:szCs w:val="32"/>
                <w:highlight w:val="none"/>
                <w:shd w:val="clear" w:color="auto" w:fill="auto"/>
                <w:vertAlign w:val="baseline"/>
                <w:lang w:val="en-US" w:eastAsia="zh-CN"/>
                <w14:textFill>
                  <w14:solidFill>
                    <w14:schemeClr w14:val="tx1"/>
                  </w14:solidFill>
                </w14:textFill>
              </w:rPr>
              <w:t>主要建设内容如下：本次</w:t>
            </w:r>
            <w:r>
              <w:rPr>
                <w:rFonts w:hint="eastAsia" w:ascii="Times New Roman" w:hAnsi="Times New Roman" w:eastAsia="宋体" w:cs="Times New Roman"/>
                <w:b w:val="0"/>
                <w:bCs w:val="0"/>
                <w:color w:val="000000" w:themeColor="text1"/>
                <w:sz w:val="24"/>
                <w:szCs w:val="32"/>
                <w:highlight w:val="none"/>
                <w:shd w:val="clear" w:color="auto" w:fill="auto"/>
                <w:vertAlign w:val="baseline"/>
                <w:lang w:val="en-US" w:eastAsia="zh-CN"/>
                <w14:textFill>
                  <w14:solidFill>
                    <w14:schemeClr w14:val="tx1"/>
                  </w14:solidFill>
                </w14:textFill>
              </w:rPr>
              <w:t>改建</w:t>
            </w:r>
            <w:r>
              <w:rPr>
                <w:rFonts w:hint="default" w:ascii="Times New Roman" w:hAnsi="Times New Roman" w:eastAsia="宋体" w:cs="Times New Roman"/>
                <w:b w:val="0"/>
                <w:bCs w:val="0"/>
                <w:color w:val="000000" w:themeColor="text1"/>
                <w:sz w:val="24"/>
                <w:szCs w:val="32"/>
                <w:highlight w:val="none"/>
                <w:shd w:val="clear" w:color="auto" w:fill="auto"/>
                <w:vertAlign w:val="baseline"/>
                <w:lang w:val="en-US" w:eastAsia="zh-CN"/>
                <w14:textFill>
                  <w14:solidFill>
                    <w14:schemeClr w14:val="tx1"/>
                  </w14:solidFill>
                </w14:textFill>
              </w:rPr>
              <w:t>干渠防渗总长4.231km，渠道设计流量1.85m</w:t>
            </w:r>
            <w:r>
              <w:rPr>
                <w:rFonts w:hint="default" w:ascii="Times New Roman" w:hAnsi="Times New Roman" w:eastAsia="宋体" w:cs="Times New Roman"/>
                <w:b w:val="0"/>
                <w:bCs w:val="0"/>
                <w:color w:val="000000" w:themeColor="text1"/>
                <w:sz w:val="24"/>
                <w:szCs w:val="32"/>
                <w:highlight w:val="none"/>
                <w:shd w:val="clear" w:color="auto" w:fill="auto"/>
                <w:vertAlign w:val="superscript"/>
                <w:lang w:val="en-US" w:eastAsia="zh-CN"/>
                <w14:textFill>
                  <w14:solidFill>
                    <w14:schemeClr w14:val="tx1"/>
                  </w14:solidFill>
                </w14:textFill>
              </w:rPr>
              <w:t>3</w:t>
            </w:r>
            <w:r>
              <w:rPr>
                <w:rFonts w:hint="default" w:ascii="Times New Roman" w:hAnsi="Times New Roman" w:eastAsia="宋体" w:cs="Times New Roman"/>
                <w:b w:val="0"/>
                <w:bCs w:val="0"/>
                <w:color w:val="000000" w:themeColor="text1"/>
                <w:sz w:val="24"/>
                <w:szCs w:val="32"/>
                <w:highlight w:val="none"/>
                <w:shd w:val="clear" w:color="auto" w:fill="auto"/>
                <w:vertAlign w:val="baseline"/>
                <w:lang w:val="en-US" w:eastAsia="zh-CN"/>
                <w14:textFill>
                  <w14:solidFill>
                    <w14:schemeClr w14:val="tx1"/>
                  </w14:solidFill>
                </w14:textFill>
              </w:rPr>
              <w:t>/s，加大流量2.4m</w:t>
            </w:r>
            <w:r>
              <w:rPr>
                <w:rFonts w:hint="default" w:ascii="Times New Roman" w:hAnsi="Times New Roman" w:eastAsia="宋体" w:cs="Times New Roman"/>
                <w:b w:val="0"/>
                <w:bCs w:val="0"/>
                <w:color w:val="000000" w:themeColor="text1"/>
                <w:sz w:val="24"/>
                <w:szCs w:val="32"/>
                <w:highlight w:val="none"/>
                <w:shd w:val="clear" w:color="auto" w:fill="auto"/>
                <w:vertAlign w:val="superscript"/>
                <w:lang w:val="en-US" w:eastAsia="zh-CN"/>
                <w14:textFill>
                  <w14:solidFill>
                    <w14:schemeClr w14:val="tx1"/>
                  </w14:solidFill>
                </w14:textFill>
              </w:rPr>
              <w:t>3</w:t>
            </w:r>
            <w:r>
              <w:rPr>
                <w:rFonts w:hint="default" w:ascii="Times New Roman" w:hAnsi="Times New Roman" w:eastAsia="宋体" w:cs="Times New Roman"/>
                <w:b w:val="0"/>
                <w:bCs w:val="0"/>
                <w:color w:val="000000" w:themeColor="text1"/>
                <w:sz w:val="24"/>
                <w:szCs w:val="32"/>
                <w:highlight w:val="none"/>
                <w:shd w:val="clear" w:color="auto" w:fill="auto"/>
                <w:vertAlign w:val="baseline"/>
                <w:lang w:val="en-US" w:eastAsia="zh-CN"/>
                <w14:textFill>
                  <w14:solidFill>
                    <w14:schemeClr w14:val="tx1"/>
                  </w14:solidFill>
                </w14:textFill>
              </w:rPr>
              <w:t>/s，配套渠系建筑物5座，其中新建节制分水闸4座、桥1座，新建防护林70亩。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00" w:themeColor="text1"/>
                <w:sz w:val="24"/>
                <w:szCs w:val="24"/>
                <w:highlight w:val="none"/>
                <w:shd w:val="clear" w:color="auto" w:fill="auto"/>
                <w:vertAlign w:val="baseli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4"/>
                <w:szCs w:val="24"/>
                <w:highlight w:val="none"/>
                <w:shd w:val="clear" w:color="auto" w:fill="auto"/>
                <w:vertAlign w:val="baseline"/>
                <w:lang w:val="en-US" w:eastAsia="zh-CN"/>
                <w14:textFill>
                  <w14:solidFill>
                    <w14:schemeClr w14:val="tx1"/>
                  </w14:solidFill>
                </w14:textFill>
              </w:rPr>
              <w:t>本项目环评及实际建设内容对照见表4-2：</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000000" w:themeColor="text1"/>
                <w:sz w:val="21"/>
                <w:szCs w:val="21"/>
                <w:highlight w:val="none"/>
                <w:shd w:val="clear" w:color="auto" w:fill="auto"/>
                <w:vertAlign w:val="baseline"/>
                <w:lang w:val="en-US" w:eastAsia="zh-CN"/>
                <w14:textFill>
                  <w14:solidFill>
                    <w14:schemeClr w14:val="tx1"/>
                  </w14:solidFill>
                </w14:textFill>
              </w:rPr>
            </w:pPr>
            <w:r>
              <w:rPr>
                <w:rFonts w:hint="eastAsia" w:ascii="Times New Roman" w:hAnsi="Times New Roman" w:eastAsia="宋体" w:cs="Times New Roman"/>
                <w:b/>
                <w:bCs/>
                <w:color w:val="000000" w:themeColor="text1"/>
                <w:sz w:val="21"/>
                <w:szCs w:val="21"/>
                <w:highlight w:val="none"/>
                <w:shd w:val="clear" w:color="auto" w:fill="auto"/>
                <w:vertAlign w:val="baseline"/>
                <w:lang w:val="en-US" w:eastAsia="zh-CN"/>
                <w14:textFill>
                  <w14:solidFill>
                    <w14:schemeClr w14:val="tx1"/>
                  </w14:solidFill>
                </w14:textFill>
              </w:rPr>
              <w:t>表4-2  项目环评及实际建设内容对照一览表</w:t>
            </w:r>
          </w:p>
          <w:tbl>
            <w:tblPr>
              <w:tblStyle w:val="13"/>
              <w:tblW w:w="88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286"/>
              <w:gridCol w:w="3510"/>
              <w:gridCol w:w="211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756" w:type="dxa"/>
                  <w:tcBorders>
                    <w:tl2br w:val="nil"/>
                    <w:tr2bl w:val="nil"/>
                  </w:tcBorders>
                  <w:noWrap w:val="0"/>
                  <w:vAlign w:val="center"/>
                </w:tcPr>
                <w:p>
                  <w:pPr>
                    <w:adjustRightInd w:val="0"/>
                    <w:snapToGrid w:val="0"/>
                    <w:jc w:val="center"/>
                    <w:rPr>
                      <w:rFonts w:hint="default" w:ascii="Times New Roman" w:hAnsi="Times New Roman" w:eastAsia="宋体" w:cs="Times New Roman"/>
                      <w:b/>
                      <w:bCs/>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b/>
                      <w:bCs/>
                      <w:color w:val="000000" w:themeColor="text1"/>
                      <w:kern w:val="0"/>
                      <w:sz w:val="21"/>
                      <w:szCs w:val="21"/>
                      <w:vertAlign w:val="baseline"/>
                      <w:lang w:val="en-US" w:eastAsia="zh-CN"/>
                      <w14:textFill>
                        <w14:solidFill>
                          <w14:schemeClr w14:val="tx1"/>
                        </w14:solidFill>
                      </w14:textFill>
                    </w:rPr>
                    <w:t>分类</w:t>
                  </w:r>
                </w:p>
              </w:tc>
              <w:tc>
                <w:tcPr>
                  <w:tcW w:w="1286" w:type="dxa"/>
                  <w:tcBorders>
                    <w:tl2br w:val="nil"/>
                    <w:tr2bl w:val="nil"/>
                  </w:tcBorders>
                  <w:noWrap w:val="0"/>
                  <w:vAlign w:val="center"/>
                </w:tcPr>
                <w:p>
                  <w:pPr>
                    <w:adjustRightInd w:val="0"/>
                    <w:snapToGrid w:val="0"/>
                    <w:jc w:val="center"/>
                    <w:rPr>
                      <w:rFonts w:hint="default" w:ascii="Times New Roman" w:hAnsi="Times New Roman" w:eastAsia="宋体" w:cs="Times New Roman"/>
                      <w:b/>
                      <w:bCs/>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1"/>
                      <w:szCs w:val="21"/>
                      <w:vertAlign w:val="baseline"/>
                      <w:lang w:val="en-US" w:eastAsia="zh-CN"/>
                      <w14:textFill>
                        <w14:solidFill>
                          <w14:schemeClr w14:val="tx1"/>
                        </w14:solidFill>
                      </w14:textFill>
                    </w:rPr>
                    <w:t>工程名称</w:t>
                  </w:r>
                </w:p>
              </w:tc>
              <w:tc>
                <w:tcPr>
                  <w:tcW w:w="3510" w:type="dxa"/>
                  <w:tcBorders>
                    <w:tl2br w:val="nil"/>
                    <w:tr2bl w:val="nil"/>
                  </w:tcBorders>
                  <w:noWrap w:val="0"/>
                  <w:vAlign w:val="center"/>
                </w:tcPr>
                <w:p>
                  <w:pPr>
                    <w:adjustRightInd w:val="0"/>
                    <w:snapToGrid w:val="0"/>
                    <w:jc w:val="center"/>
                    <w:rPr>
                      <w:rFonts w:hint="default" w:ascii="Times New Roman" w:hAnsi="Times New Roman" w:eastAsia="宋体" w:cs="Times New Roman"/>
                      <w:b/>
                      <w:bCs/>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b/>
                      <w:bCs/>
                      <w:color w:val="000000" w:themeColor="text1"/>
                      <w:kern w:val="0"/>
                      <w:sz w:val="21"/>
                      <w:szCs w:val="21"/>
                      <w:vertAlign w:val="baseline"/>
                      <w:lang w:val="en-US" w:eastAsia="zh-CN"/>
                      <w14:textFill>
                        <w14:solidFill>
                          <w14:schemeClr w14:val="tx1"/>
                        </w14:solidFill>
                      </w14:textFill>
                    </w:rPr>
                    <w:t>环评设计</w:t>
                  </w:r>
                </w:p>
              </w:tc>
              <w:tc>
                <w:tcPr>
                  <w:tcW w:w="2115" w:type="dxa"/>
                  <w:tcBorders>
                    <w:tl2br w:val="nil"/>
                    <w:tr2bl w:val="nil"/>
                  </w:tcBorders>
                  <w:noWrap w:val="0"/>
                  <w:vAlign w:val="center"/>
                </w:tcPr>
                <w:p>
                  <w:pPr>
                    <w:adjustRightInd w:val="0"/>
                    <w:snapToGrid w:val="0"/>
                    <w:jc w:val="center"/>
                    <w:rPr>
                      <w:rFonts w:hint="default" w:ascii="Times New Roman" w:hAnsi="Times New Roman" w:eastAsia="宋体" w:cs="Times New Roman"/>
                      <w:b/>
                      <w:bCs/>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b/>
                      <w:bCs/>
                      <w:color w:val="000000" w:themeColor="text1"/>
                      <w:kern w:val="0"/>
                      <w:sz w:val="21"/>
                      <w:szCs w:val="21"/>
                      <w:vertAlign w:val="baseline"/>
                      <w:lang w:val="en-US" w:eastAsia="zh-CN"/>
                      <w14:textFill>
                        <w14:solidFill>
                          <w14:schemeClr w14:val="tx1"/>
                        </w14:solidFill>
                      </w14:textFill>
                    </w:rPr>
                    <w:t>实际建设</w:t>
                  </w:r>
                </w:p>
              </w:tc>
              <w:tc>
                <w:tcPr>
                  <w:tcW w:w="1170" w:type="dxa"/>
                  <w:tcBorders>
                    <w:tl2br w:val="nil"/>
                    <w:tr2bl w:val="nil"/>
                  </w:tcBorders>
                  <w:noWrap w:val="0"/>
                  <w:vAlign w:val="center"/>
                </w:tcPr>
                <w:p>
                  <w:pPr>
                    <w:adjustRightInd w:val="0"/>
                    <w:snapToGrid w:val="0"/>
                    <w:jc w:val="center"/>
                    <w:rPr>
                      <w:rFonts w:hint="default" w:ascii="Times New Roman" w:hAnsi="Times New Roman" w:eastAsia="宋体" w:cs="Times New Roman"/>
                      <w:b/>
                      <w:bCs/>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b/>
                      <w:bCs/>
                      <w:color w:val="000000" w:themeColor="text1"/>
                      <w:kern w:val="0"/>
                      <w:sz w:val="21"/>
                      <w:szCs w:val="21"/>
                      <w:vertAlign w:val="baseline"/>
                      <w:lang w:val="en-US" w:eastAsia="zh-CN"/>
                      <w14:textFill>
                        <w14:solidFill>
                          <w14:schemeClr w14:val="tx1"/>
                        </w14:solidFill>
                      </w14:textFill>
                    </w:rPr>
                    <w:t>实际建设内容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jc w:val="center"/>
              </w:trPr>
              <w:tc>
                <w:tcPr>
                  <w:tcW w:w="756"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主体工程</w:t>
                  </w:r>
                </w:p>
              </w:tc>
              <w:tc>
                <w:tcPr>
                  <w:tcW w:w="1286"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渠线</w:t>
                  </w:r>
                </w:p>
              </w:tc>
              <w:tc>
                <w:tcPr>
                  <w:tcW w:w="3510" w:type="dxa"/>
                  <w:tcBorders>
                    <w:tl2br w:val="nil"/>
                    <w:tr2bl w:val="nil"/>
                  </w:tcBorders>
                  <w:noWrap w:val="0"/>
                  <w:vAlign w:val="center"/>
                </w:tcPr>
                <w:p>
                  <w:pPr>
                    <w:adjustRightInd w:val="0"/>
                    <w:snapToGrid w:val="0"/>
                    <w:jc w:val="both"/>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工程共改建渠道1条，长4.231km，配套建筑物5座，其中新建节制分水闸4座，农桥1座。</w:t>
                  </w:r>
                </w:p>
              </w:tc>
              <w:tc>
                <w:tcPr>
                  <w:tcW w:w="2115" w:type="dxa"/>
                  <w:tcBorders>
                    <w:tl2br w:val="nil"/>
                    <w:tr2bl w:val="nil"/>
                  </w:tcBorders>
                  <w:noWrap w:val="0"/>
                  <w:vAlign w:val="center"/>
                </w:tcPr>
                <w:p>
                  <w:pPr>
                    <w:adjustRightInd w:val="0"/>
                    <w:snapToGrid w:val="0"/>
                    <w:jc w:val="both"/>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改建渠道1条，长4.231km，配套建筑物5座，其中新建节制分水闸4座，农桥1座。</w:t>
                  </w:r>
                </w:p>
              </w:tc>
              <w:tc>
                <w:tcPr>
                  <w:tcW w:w="1170"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无变更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756"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辅助工程</w:t>
                  </w:r>
                </w:p>
              </w:tc>
              <w:tc>
                <w:tcPr>
                  <w:tcW w:w="1286"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交通道路</w:t>
                  </w:r>
                </w:p>
              </w:tc>
              <w:tc>
                <w:tcPr>
                  <w:tcW w:w="3510" w:type="dxa"/>
                  <w:tcBorders>
                    <w:tl2br w:val="nil"/>
                    <w:tr2bl w:val="nil"/>
                  </w:tcBorders>
                  <w:noWrap w:val="0"/>
                  <w:vAlign w:val="center"/>
                </w:tcPr>
                <w:p>
                  <w:pPr>
                    <w:adjustRightInd w:val="0"/>
                    <w:snapToGrid w:val="0"/>
                    <w:jc w:val="both"/>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本次工程渠道没有施工道路，需修建临时道路，来满足施工运输要求。</w:t>
                  </w:r>
                </w:p>
              </w:tc>
              <w:tc>
                <w:tcPr>
                  <w:tcW w:w="2115" w:type="dxa"/>
                  <w:tcBorders>
                    <w:tl2br w:val="nil"/>
                    <w:tr2bl w:val="nil"/>
                  </w:tcBorders>
                  <w:noWrap w:val="0"/>
                  <w:vAlign w:val="center"/>
                </w:tcPr>
                <w:p>
                  <w:pPr>
                    <w:adjustRightInd w:val="0"/>
                    <w:snapToGrid w:val="0"/>
                    <w:jc w:val="both"/>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cs="Times New Roman"/>
                      <w:b w:val="0"/>
                      <w:bCs w:val="0"/>
                      <w:color w:val="000000" w:themeColor="text1"/>
                      <w:spacing w:val="0"/>
                      <w:w w:val="100"/>
                      <w:position w:val="0"/>
                      <w:sz w:val="21"/>
                      <w:szCs w:val="21"/>
                      <w:lang w:val="en-US" w:eastAsia="zh-CN"/>
                      <w14:textFill>
                        <w14:solidFill>
                          <w14:schemeClr w14:val="tx1"/>
                        </w14:solidFill>
                      </w14:textFill>
                    </w:rPr>
                    <w:t>临时</w:t>
                  </w:r>
                  <w:r>
                    <w:rPr>
                      <w:rFonts w:hint="default" w:ascii="Times New Roman" w:hAnsi="Times New Roman" w:cs="Times New Roman"/>
                      <w:b w:val="0"/>
                      <w:bCs w:val="0"/>
                      <w:color w:val="000000" w:themeColor="text1"/>
                      <w:spacing w:val="0"/>
                      <w:w w:val="100"/>
                      <w:position w:val="0"/>
                      <w:sz w:val="21"/>
                      <w:szCs w:val="21"/>
                      <w14:textFill>
                        <w14:solidFill>
                          <w14:schemeClr w14:val="tx1"/>
                        </w14:solidFill>
                      </w14:textFill>
                    </w:rPr>
                    <w:t>施工道路</w:t>
                  </w:r>
                  <w:r>
                    <w:rPr>
                      <w:rFonts w:hint="eastAsia" w:ascii="Times New Roman" w:hAnsi="Times New Roman" w:cs="Times New Roman"/>
                      <w:b w:val="0"/>
                      <w:bCs w:val="0"/>
                      <w:color w:val="000000" w:themeColor="text1"/>
                      <w:spacing w:val="0"/>
                      <w:w w:val="100"/>
                      <w:position w:val="0"/>
                      <w:sz w:val="21"/>
                      <w:szCs w:val="21"/>
                      <w:lang w:val="en-US" w:eastAsia="zh-CN"/>
                      <w14:textFill>
                        <w14:solidFill>
                          <w14:schemeClr w14:val="tx1"/>
                        </w14:solidFill>
                      </w14:textFill>
                    </w:rPr>
                    <w:t>占地</w:t>
                  </w:r>
                  <w:r>
                    <w:rPr>
                      <w:rFonts w:hint="eastAsia" w:ascii="Times New Roman" w:hAnsi="Times New Roman" w:cs="Times New Roman"/>
                      <w:b w:val="0"/>
                      <w:bCs w:val="0"/>
                      <w:color w:val="000000" w:themeColor="text1"/>
                      <w:spacing w:val="0"/>
                      <w:w w:val="100"/>
                      <w:position w:val="0"/>
                      <w:sz w:val="21"/>
                      <w:szCs w:val="21"/>
                      <w:lang w:val="en-US" w:eastAsia="zh-CN" w:bidi="en-US"/>
                      <w14:textFill>
                        <w14:solidFill>
                          <w14:schemeClr w14:val="tx1"/>
                        </w14:solidFill>
                      </w14:textFill>
                    </w:rPr>
                    <w:t>2.08</w:t>
                  </w:r>
                  <w:r>
                    <w:rPr>
                      <w:rFonts w:hint="eastAsia" w:ascii="Times New Roman" w:hAnsi="Times New Roman" w:cs="Times New Roman"/>
                      <w:b w:val="0"/>
                      <w:bCs w:val="0"/>
                      <w:color w:val="000000" w:themeColor="text1"/>
                      <w:sz w:val="21"/>
                      <w:szCs w:val="21"/>
                      <w:lang w:val="en-US" w:eastAsia="zh-CN"/>
                      <w14:textFill>
                        <w14:solidFill>
                          <w14:schemeClr w14:val="tx1"/>
                        </w14:solidFill>
                      </w14:textFill>
                    </w:rPr>
                    <w:t>hm</w:t>
                  </w:r>
                  <w:r>
                    <w:rPr>
                      <w:rFonts w:hint="eastAsia" w:ascii="Times New Roman" w:hAnsi="Times New Roman" w:cs="Times New Roman"/>
                      <w:b w:val="0"/>
                      <w:bCs w:val="0"/>
                      <w:color w:val="000000" w:themeColor="text1"/>
                      <w:sz w:val="21"/>
                      <w:szCs w:val="21"/>
                      <w:vertAlign w:val="superscript"/>
                      <w:lang w:val="en-US" w:eastAsia="zh-CN"/>
                      <w14:textFill>
                        <w14:solidFill>
                          <w14:schemeClr w14:val="tx1"/>
                        </w14:solidFill>
                      </w14:textFill>
                    </w:rPr>
                    <w:t>2</w:t>
                  </w:r>
                  <w:r>
                    <w:rPr>
                      <w:rFonts w:hint="eastAsia" w:ascii="Times New Roman" w:hAnsi="Times New Roman" w:cs="Times New Roman"/>
                      <w:b w:val="0"/>
                      <w:bCs w:val="0"/>
                      <w:color w:val="000000" w:themeColor="text1"/>
                      <w:sz w:val="21"/>
                      <w:szCs w:val="21"/>
                      <w:vertAlign w:val="baseline"/>
                      <w:lang w:val="en-US" w:eastAsia="zh-CN"/>
                      <w14:textFill>
                        <w14:solidFill>
                          <w14:schemeClr w14:val="tx1"/>
                        </w14:solidFill>
                      </w14:textFill>
                    </w:rPr>
                    <w:t>，占地类型为水利设施用地</w:t>
                  </w:r>
                </w:p>
              </w:tc>
              <w:tc>
                <w:tcPr>
                  <w:tcW w:w="1170"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无变更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56" w:type="dxa"/>
                  <w:vMerge w:val="restart"/>
                  <w:tcBorders>
                    <w:tl2br w:val="nil"/>
                    <w:tr2bl w:val="nil"/>
                  </w:tcBorders>
                  <w:noWrap w:val="0"/>
                  <w:vAlign w:val="center"/>
                </w:tcPr>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p>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p>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p>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p>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p>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p>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环保工程</w:t>
                  </w:r>
                </w:p>
              </w:tc>
              <w:tc>
                <w:tcPr>
                  <w:tcW w:w="1286"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废气</w:t>
                  </w:r>
                </w:p>
              </w:tc>
              <w:tc>
                <w:tcPr>
                  <w:tcW w:w="3510" w:type="dxa"/>
                  <w:tcBorders>
                    <w:tl2br w:val="nil"/>
                    <w:tr2bl w:val="nil"/>
                  </w:tcBorders>
                  <w:noWrap w:val="0"/>
                  <w:vAlign w:val="center"/>
                </w:tcPr>
                <w:p>
                  <w:pPr>
                    <w:adjustRightInd w:val="0"/>
                    <w:snapToGrid w:val="0"/>
                    <w:jc w:val="both"/>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lang w:val="en-US" w:eastAsia="zh-CN"/>
                      <w14:textFill>
                        <w14:solidFill>
                          <w14:schemeClr w14:val="tx1"/>
                        </w14:solidFill>
                      </w14:textFill>
                    </w:rPr>
                    <w:t>合理设计材料运输路线，运输道路、施工现场定时洒水；运送散装含尘物料的车辆，要用蓬布苫盖，以防物料飞扬；施工作业时应严格遵守《大气污染防治条例》。</w:t>
                  </w:r>
                </w:p>
              </w:tc>
              <w:tc>
                <w:tcPr>
                  <w:tcW w:w="2115" w:type="dxa"/>
                  <w:tcBorders>
                    <w:tl2br w:val="nil"/>
                    <w:tr2bl w:val="nil"/>
                  </w:tcBorders>
                  <w:noWrap w:val="0"/>
                  <w:vAlign w:val="center"/>
                </w:tcPr>
                <w:p>
                  <w:pPr>
                    <w:spacing w:before="55" w:line="274" w:lineRule="auto"/>
                    <w:ind w:left="123" w:right="116" w:firstLine="2"/>
                    <w:jc w:val="both"/>
                    <w:rPr>
                      <w:rFonts w:hint="default" w:ascii="Times New Roman" w:hAnsi="Times New Roman" w:eastAsia="宋体" w:cs="Times New Roman"/>
                      <w:b w:val="0"/>
                      <w:bCs w:val="0"/>
                      <w:color w:val="000000" w:themeColor="text1"/>
                      <w:lang w:val="en-US" w:eastAsia="zh-CN"/>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文明施工，物料运输车</w:t>
                  </w:r>
                  <w:r>
                    <w:rPr>
                      <w:rFonts w:ascii="宋体" w:hAnsi="宋体" w:eastAsia="宋体" w:cs="宋体"/>
                      <w:color w:val="000000" w:themeColor="text1"/>
                      <w:spacing w:val="-1"/>
                      <w:sz w:val="21"/>
                      <w:szCs w:val="21"/>
                      <w14:textFill>
                        <w14:solidFill>
                          <w14:schemeClr w14:val="tx1"/>
                        </w14:solidFill>
                      </w14:textFill>
                    </w:rPr>
                    <w:t>辆采用篷布</w:t>
                  </w:r>
                  <w:r>
                    <w:rPr>
                      <w:rFonts w:hint="default" w:ascii="Times New Roman" w:hAnsi="Times New Roman" w:eastAsia="宋体" w:cs="Times New Roman"/>
                      <w:b w:val="0"/>
                      <w:bCs w:val="0"/>
                      <w:color w:val="000000" w:themeColor="text1"/>
                      <w:lang w:val="en-US" w:eastAsia="zh-CN"/>
                      <w14:textFill>
                        <w14:solidFill>
                          <w14:schemeClr w14:val="tx1"/>
                        </w14:solidFill>
                      </w14:textFill>
                    </w:rPr>
                    <w:t>苫</w:t>
                  </w:r>
                  <w:r>
                    <w:rPr>
                      <w:rFonts w:ascii="宋体" w:hAnsi="宋体" w:eastAsia="宋体" w:cs="宋体"/>
                      <w:color w:val="000000" w:themeColor="text1"/>
                      <w:spacing w:val="-1"/>
                      <w:sz w:val="21"/>
                      <w:szCs w:val="21"/>
                      <w14:textFill>
                        <w14:solidFill>
                          <w14:schemeClr w14:val="tx1"/>
                        </w14:solidFill>
                      </w14:textFill>
                    </w:rPr>
                    <w:t>盖，并在装运过程中不要超载，采取措施保证物料车沿途不洒落，洒水降尘，</w:t>
                  </w:r>
                  <w:r>
                    <w:rPr>
                      <w:rFonts w:ascii="宋体" w:hAnsi="宋体" w:eastAsia="宋体" w:cs="宋体"/>
                      <w:color w:val="000000" w:themeColor="text1"/>
                      <w:spacing w:val="-5"/>
                      <w:sz w:val="21"/>
                      <w:szCs w:val="21"/>
                      <w14:textFill>
                        <w14:solidFill>
                          <w14:schemeClr w14:val="tx1"/>
                        </w14:solidFill>
                      </w14:textFill>
                    </w:rPr>
                    <w:t>限制车速。</w:t>
                  </w:r>
                </w:p>
              </w:tc>
              <w:tc>
                <w:tcPr>
                  <w:tcW w:w="1170" w:type="dxa"/>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无变更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8" w:hRule="atLeast"/>
                <w:jc w:val="center"/>
              </w:trPr>
              <w:tc>
                <w:tcPr>
                  <w:tcW w:w="756" w:type="dxa"/>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p>
              </w:tc>
              <w:tc>
                <w:tcPr>
                  <w:tcW w:w="1286"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废水</w:t>
                  </w:r>
                </w:p>
              </w:tc>
              <w:tc>
                <w:tcPr>
                  <w:tcW w:w="3510" w:type="dxa"/>
                  <w:tcBorders>
                    <w:tl2br w:val="nil"/>
                    <w:tr2bl w:val="nil"/>
                  </w:tcBorders>
                  <w:noWrap w:val="0"/>
                  <w:vAlign w:val="center"/>
                </w:tcPr>
                <w:p>
                  <w:pPr>
                    <w:adjustRightInd w:val="0"/>
                    <w:snapToGrid w:val="0"/>
                    <w:jc w:val="both"/>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highlight w:val="none"/>
                      <w:lang w:val="en-US" w:eastAsia="zh-CN"/>
                      <w14:textFill>
                        <w14:solidFill>
                          <w14:schemeClr w14:val="tx1"/>
                        </w14:solidFill>
                      </w14:textFill>
                    </w:rPr>
                    <w:t>施工人员在临时生活区内居住</w:t>
                  </w:r>
                  <w:r>
                    <w:rPr>
                      <w:rFonts w:hint="default" w:ascii="Times New Roman" w:hAnsi="Times New Roman" w:eastAsia="宋体" w:cs="Times New Roman"/>
                      <w:b w:val="0"/>
                      <w:bCs w:val="0"/>
                      <w:color w:val="000000" w:themeColor="text1"/>
                      <w:sz w:val="21"/>
                      <w:szCs w:val="21"/>
                      <w:highlight w:val="none"/>
                      <w:lang w:val="en-US" w:eastAsia="zh-CN"/>
                      <w14:textFill>
                        <w14:solidFill>
                          <w14:schemeClr w14:val="tx1"/>
                        </w14:solidFill>
                      </w14:textFill>
                    </w:rPr>
                    <w:t>，施工方</w:t>
                  </w:r>
                  <w:r>
                    <w:rPr>
                      <w:rFonts w:hint="default" w:ascii="Times New Roman" w:hAnsi="Times New Roman" w:cs="Times New Roman"/>
                      <w:b w:val="0"/>
                      <w:bCs w:val="0"/>
                      <w:color w:val="000000" w:themeColor="text1"/>
                      <w:sz w:val="21"/>
                      <w:szCs w:val="21"/>
                      <w:highlight w:val="none"/>
                      <w:lang w:val="en-US" w:eastAsia="zh-CN"/>
                      <w14:textFill>
                        <w14:solidFill>
                          <w14:schemeClr w14:val="tx1"/>
                        </w14:solidFill>
                      </w14:textFill>
                    </w:rPr>
                    <w:t>在生活区内设置临时化粪池，定期由纳污车拉运至</w:t>
                  </w:r>
                  <w:r>
                    <w:rPr>
                      <w:rFonts w:hint="eastAsia" w:ascii="Times New Roman" w:hAnsi="Times New Roman" w:cs="Times New Roman"/>
                      <w:b w:val="0"/>
                      <w:bCs w:val="0"/>
                      <w:color w:val="000000" w:themeColor="text1"/>
                      <w:sz w:val="21"/>
                      <w:szCs w:val="21"/>
                      <w:highlight w:val="none"/>
                      <w:lang w:val="en-US" w:eastAsia="zh-CN"/>
                      <w14:textFill>
                        <w14:solidFill>
                          <w14:schemeClr w14:val="tx1"/>
                        </w14:solidFill>
                      </w14:textFill>
                    </w:rPr>
                    <w:t>第十四师</w:t>
                  </w:r>
                  <w:r>
                    <w:rPr>
                      <w:rFonts w:hint="default" w:ascii="Times New Roman" w:hAnsi="Times New Roman" w:eastAsia="宋体" w:cs="Times New Roman"/>
                      <w:b w:val="0"/>
                      <w:bCs w:val="0"/>
                      <w:color w:val="000000" w:themeColor="text1"/>
                      <w:sz w:val="21"/>
                      <w:szCs w:val="21"/>
                      <w:highlight w:val="none"/>
                      <w:lang w:val="en-US" w:eastAsia="zh-CN"/>
                      <w14:textFill>
                        <w14:solidFill>
                          <w14:schemeClr w14:val="tx1"/>
                        </w14:solidFill>
                      </w14:textFill>
                    </w:rPr>
                    <w:t>皮山</w:t>
                  </w:r>
                  <w:r>
                    <w:rPr>
                      <w:rFonts w:hint="eastAsia" w:ascii="Times New Roman" w:hAnsi="Times New Roman" w:eastAsia="宋体" w:cs="Times New Roman"/>
                      <w:b w:val="0"/>
                      <w:bCs w:val="0"/>
                      <w:color w:val="000000" w:themeColor="text1"/>
                      <w:sz w:val="21"/>
                      <w:szCs w:val="21"/>
                      <w:highlight w:val="none"/>
                      <w:lang w:val="en-US" w:eastAsia="zh-CN"/>
                      <w14:textFill>
                        <w14:solidFill>
                          <w14:schemeClr w14:val="tx1"/>
                        </w14:solidFill>
                      </w14:textFill>
                    </w:rPr>
                    <w:t>农场</w:t>
                  </w:r>
                  <w:r>
                    <w:rPr>
                      <w:rFonts w:hint="default" w:ascii="Times New Roman" w:hAnsi="Times New Roman" w:cs="Times New Roman"/>
                      <w:b w:val="0"/>
                      <w:bCs w:val="0"/>
                      <w:color w:val="000000" w:themeColor="text1"/>
                      <w:sz w:val="21"/>
                      <w:szCs w:val="21"/>
                      <w:highlight w:val="none"/>
                      <w:lang w:val="en-US" w:eastAsia="zh-CN"/>
                      <w14:textFill>
                        <w14:solidFill>
                          <w14:schemeClr w14:val="tx1"/>
                        </w14:solidFill>
                      </w14:textFill>
                    </w:rPr>
                    <w:t>污水处理站内集中处理。</w:t>
                  </w:r>
                </w:p>
              </w:tc>
              <w:tc>
                <w:tcPr>
                  <w:tcW w:w="2115" w:type="dxa"/>
                  <w:tcBorders>
                    <w:tl2br w:val="nil"/>
                    <w:tr2bl w:val="nil"/>
                  </w:tcBorders>
                  <w:noWrap w:val="0"/>
                  <w:vAlign w:val="center"/>
                </w:tcPr>
                <w:p>
                  <w:pPr>
                    <w:adjustRightInd w:val="0"/>
                    <w:snapToGrid w:val="0"/>
                    <w:jc w:val="both"/>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highlight w:val="none"/>
                      <w:lang w:val="en-US" w:eastAsia="zh-CN"/>
                      <w14:textFill>
                        <w14:solidFill>
                          <w14:schemeClr w14:val="tx1"/>
                        </w14:solidFill>
                      </w14:textFill>
                    </w:rPr>
                    <w:t>施工人员在临时生活区内居住</w:t>
                  </w:r>
                  <w:r>
                    <w:rPr>
                      <w:rFonts w:hint="default" w:ascii="Times New Roman" w:hAnsi="Times New Roman" w:eastAsia="宋体" w:cs="Times New Roman"/>
                      <w:b w:val="0"/>
                      <w:bCs w:val="0"/>
                      <w:color w:val="000000" w:themeColor="text1"/>
                      <w:sz w:val="21"/>
                      <w:szCs w:val="21"/>
                      <w:highlight w:val="none"/>
                      <w:lang w:val="en-US" w:eastAsia="zh-CN"/>
                      <w14:textFill>
                        <w14:solidFill>
                          <w14:schemeClr w14:val="tx1"/>
                        </w14:solidFill>
                      </w14:textFill>
                    </w:rPr>
                    <w:t>，施工方</w:t>
                  </w:r>
                  <w:r>
                    <w:rPr>
                      <w:rFonts w:hint="default" w:ascii="Times New Roman" w:hAnsi="Times New Roman" w:cs="Times New Roman"/>
                      <w:b w:val="0"/>
                      <w:bCs w:val="0"/>
                      <w:color w:val="000000" w:themeColor="text1"/>
                      <w:sz w:val="21"/>
                      <w:szCs w:val="21"/>
                      <w:highlight w:val="none"/>
                      <w:lang w:val="en-US" w:eastAsia="zh-CN"/>
                      <w14:textFill>
                        <w14:solidFill>
                          <w14:schemeClr w14:val="tx1"/>
                        </w14:solidFill>
                      </w14:textFill>
                    </w:rPr>
                    <w:t>在生活区内设置临时化粪池，定期由纳污车拉运至</w:t>
                  </w:r>
                  <w:r>
                    <w:rPr>
                      <w:rFonts w:hint="eastAsia" w:ascii="Times New Roman" w:hAnsi="Times New Roman" w:cs="Times New Roman"/>
                      <w:b w:val="0"/>
                      <w:bCs w:val="0"/>
                      <w:color w:val="000000" w:themeColor="text1"/>
                      <w:sz w:val="21"/>
                      <w:szCs w:val="21"/>
                      <w:highlight w:val="none"/>
                      <w:lang w:val="en-US" w:eastAsia="zh-CN"/>
                      <w14:textFill>
                        <w14:solidFill>
                          <w14:schemeClr w14:val="tx1"/>
                        </w14:solidFill>
                      </w14:textFill>
                    </w:rPr>
                    <w:t>第十四师</w:t>
                  </w:r>
                  <w:r>
                    <w:rPr>
                      <w:rFonts w:hint="default" w:ascii="Times New Roman" w:hAnsi="Times New Roman" w:eastAsia="宋体" w:cs="Times New Roman"/>
                      <w:b w:val="0"/>
                      <w:bCs w:val="0"/>
                      <w:color w:val="000000" w:themeColor="text1"/>
                      <w:sz w:val="21"/>
                      <w:szCs w:val="21"/>
                      <w:highlight w:val="none"/>
                      <w:lang w:val="en-US" w:eastAsia="zh-CN"/>
                      <w14:textFill>
                        <w14:solidFill>
                          <w14:schemeClr w14:val="tx1"/>
                        </w14:solidFill>
                      </w14:textFill>
                    </w:rPr>
                    <w:t>皮山</w:t>
                  </w:r>
                  <w:r>
                    <w:rPr>
                      <w:rFonts w:hint="eastAsia" w:ascii="Times New Roman" w:hAnsi="Times New Roman" w:eastAsia="宋体" w:cs="Times New Roman"/>
                      <w:b w:val="0"/>
                      <w:bCs w:val="0"/>
                      <w:color w:val="000000" w:themeColor="text1"/>
                      <w:sz w:val="21"/>
                      <w:szCs w:val="21"/>
                      <w:highlight w:val="none"/>
                      <w:lang w:val="en-US" w:eastAsia="zh-CN"/>
                      <w14:textFill>
                        <w14:solidFill>
                          <w14:schemeClr w14:val="tx1"/>
                        </w14:solidFill>
                      </w14:textFill>
                    </w:rPr>
                    <w:t>农场</w:t>
                  </w:r>
                  <w:r>
                    <w:rPr>
                      <w:rFonts w:hint="default" w:ascii="Times New Roman" w:hAnsi="Times New Roman" w:cs="Times New Roman"/>
                      <w:b w:val="0"/>
                      <w:bCs w:val="0"/>
                      <w:color w:val="000000" w:themeColor="text1"/>
                      <w:sz w:val="21"/>
                      <w:szCs w:val="21"/>
                      <w:highlight w:val="none"/>
                      <w:lang w:val="en-US" w:eastAsia="zh-CN"/>
                      <w14:textFill>
                        <w14:solidFill>
                          <w14:schemeClr w14:val="tx1"/>
                        </w14:solidFill>
                      </w14:textFill>
                    </w:rPr>
                    <w:t>污水处理站内集中处理。</w:t>
                  </w:r>
                </w:p>
              </w:tc>
              <w:tc>
                <w:tcPr>
                  <w:tcW w:w="1170"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无变更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756" w:type="dxa"/>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p>
              </w:tc>
              <w:tc>
                <w:tcPr>
                  <w:tcW w:w="1286"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噪声</w:t>
                  </w:r>
                </w:p>
              </w:tc>
              <w:tc>
                <w:tcPr>
                  <w:tcW w:w="3510" w:type="dxa"/>
                  <w:tcBorders>
                    <w:tl2br w:val="nil"/>
                    <w:tr2bl w:val="nil"/>
                  </w:tcBorders>
                  <w:noWrap w:val="0"/>
                  <w:vAlign w:val="center"/>
                </w:tcPr>
                <w:p>
                  <w:pPr>
                    <w:adjustRightInd w:val="0"/>
                    <w:snapToGrid w:val="0"/>
                    <w:jc w:val="both"/>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合理安排施工时间</w:t>
                  </w:r>
                  <w:r>
                    <w:rPr>
                      <w:rFonts w:hint="default" w:ascii="Times New Roman" w:hAnsi="Times New Roman" w:eastAsia="宋体" w:cs="Times New Roman"/>
                      <w:color w:val="000000" w:themeColor="text1"/>
                      <w:sz w:val="21"/>
                      <w:szCs w:val="21"/>
                      <w:lang w:eastAsia="zh-CN"/>
                      <w14:textFill>
                        <w14:solidFill>
                          <w14:schemeClr w14:val="tx1"/>
                        </w14:solidFill>
                      </w14:textFill>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选用低噪声设备</w:t>
                  </w:r>
                </w:p>
              </w:tc>
              <w:tc>
                <w:tcPr>
                  <w:tcW w:w="2115" w:type="dxa"/>
                  <w:tcBorders>
                    <w:tl2br w:val="nil"/>
                    <w:tr2bl w:val="nil"/>
                  </w:tcBorders>
                  <w:noWrap w:val="0"/>
                  <w:vAlign w:val="center"/>
                </w:tcPr>
                <w:p>
                  <w:pPr>
                    <w:adjustRightInd w:val="0"/>
                    <w:snapToGrid w:val="0"/>
                    <w:jc w:val="both"/>
                    <w:rPr>
                      <w:rFonts w:hint="default" w:ascii="Times New Roman" w:hAnsi="Times New Roman" w:eastAsia="宋体" w:cs="Times New Roman"/>
                      <w:color w:val="000000" w:themeColor="text1"/>
                      <w:sz w:val="21"/>
                      <w:szCs w:val="21"/>
                      <w14:textFill>
                        <w14:solidFill>
                          <w14:schemeClr w14:val="tx1"/>
                        </w14:solidFill>
                      </w14:textFill>
                    </w:rPr>
                  </w:pPr>
                  <w:r>
                    <w:rPr>
                      <w:rFonts w:ascii="宋体" w:hAnsi="宋体" w:eastAsia="宋体" w:cs="宋体"/>
                      <w:color w:val="000000" w:themeColor="text1"/>
                      <w:spacing w:val="-1"/>
                      <w:sz w:val="21"/>
                      <w:szCs w:val="21"/>
                      <w14:textFill>
                        <w14:solidFill>
                          <w14:schemeClr w14:val="tx1"/>
                        </w14:solidFill>
                      </w14:textFill>
                    </w:rPr>
                    <w:t>采用低噪声设备，分时</w:t>
                  </w:r>
                  <w:r>
                    <w:rPr>
                      <w:rFonts w:ascii="宋体" w:hAnsi="宋体" w:eastAsia="宋体" w:cs="宋体"/>
                      <w:color w:val="000000" w:themeColor="text1"/>
                      <w:spacing w:val="-5"/>
                      <w:sz w:val="21"/>
                      <w:szCs w:val="21"/>
                      <w14:textFill>
                        <w14:solidFill>
                          <w14:schemeClr w14:val="tx1"/>
                        </w14:solidFill>
                      </w14:textFill>
                    </w:rPr>
                    <w:t>施工</w:t>
                  </w:r>
                </w:p>
              </w:tc>
              <w:tc>
                <w:tcPr>
                  <w:tcW w:w="1170"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eastAsia"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无变更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756" w:type="dxa"/>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p>
              </w:tc>
              <w:tc>
                <w:tcPr>
                  <w:tcW w:w="1286"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固体废弃物</w:t>
                  </w:r>
                </w:p>
              </w:tc>
              <w:tc>
                <w:tcPr>
                  <w:tcW w:w="3510" w:type="dxa"/>
                  <w:tcBorders>
                    <w:tl2br w:val="nil"/>
                    <w:tr2bl w:val="nil"/>
                  </w:tcBorders>
                  <w:noWrap w:val="0"/>
                  <w:vAlign w:val="center"/>
                </w:tcPr>
                <w:p>
                  <w:pPr>
                    <w:adjustRightInd w:val="0"/>
                    <w:snapToGrid w:val="0"/>
                    <w:jc w:val="both"/>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本工程产生的弃土弃渣</w:t>
                  </w:r>
                  <w:r>
                    <w:rPr>
                      <w:rFonts w:hint="eastAsia"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量较少弃土作为渠道边坡压重</w:t>
                  </w:r>
                  <w: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w:t>
                  </w:r>
                  <w:r>
                    <w:rPr>
                      <w:rFonts w:hint="default" w:ascii="Times New Roman" w:hAnsi="Times New Roman" w:cs="Times New Roman"/>
                      <w:color w:val="000000" w:themeColor="text1"/>
                      <w:sz w:val="21"/>
                      <w:szCs w:val="21"/>
                      <w:lang w:val="en-US" w:eastAsia="zh-CN"/>
                      <w14:textFill>
                        <w14:solidFill>
                          <w14:schemeClr w14:val="tx1"/>
                        </w14:solidFill>
                      </w14:textFill>
                    </w:rPr>
                    <w:t>生活区内设置</w:t>
                  </w:r>
                  <w:r>
                    <w:rPr>
                      <w:rFonts w:hint="default" w:ascii="Times New Roman" w:hAnsi="Times New Roman" w:cs="Times New Roman"/>
                      <w:color w:val="000000" w:themeColor="text1"/>
                      <w:sz w:val="21"/>
                      <w:szCs w:val="21"/>
                      <w14:textFill>
                        <w14:solidFill>
                          <w14:schemeClr w14:val="tx1"/>
                        </w14:solidFill>
                      </w14:textFill>
                    </w:rPr>
                    <w:t>垃圾收集点</w:t>
                  </w:r>
                  <w:r>
                    <w:rPr>
                      <w:rFonts w:hint="default" w:ascii="Times New Roman" w:hAnsi="Times New Roman" w:cs="Times New Roman"/>
                      <w:color w:val="000000" w:themeColor="text1"/>
                      <w:sz w:val="21"/>
                      <w:szCs w:val="21"/>
                      <w:lang w:val="en-US" w:eastAsia="zh-CN"/>
                      <w14:textFill>
                        <w14:solidFill>
                          <w14:schemeClr w14:val="tx1"/>
                        </w14:solidFill>
                      </w14:textFill>
                    </w:rPr>
                    <w:t>统一收集</w:t>
                  </w:r>
                  <w: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w:t>
                  </w:r>
                </w:p>
              </w:tc>
              <w:tc>
                <w:tcPr>
                  <w:tcW w:w="2115" w:type="dxa"/>
                  <w:tcBorders>
                    <w:tl2br w:val="nil"/>
                    <w:tr2bl w:val="nil"/>
                  </w:tcBorders>
                  <w:noWrap w:val="0"/>
                  <w:vAlign w:val="center"/>
                </w:tcPr>
                <w:p>
                  <w:pPr>
                    <w:adjustRightInd w:val="0"/>
                    <w:snapToGrid w:val="0"/>
                    <w:jc w:val="both"/>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本工程产生的弃土弃渣</w:t>
                  </w:r>
                  <w:r>
                    <w:rPr>
                      <w:rFonts w:hint="eastAsia"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量较少弃土作为渠道边坡压重</w:t>
                  </w:r>
                  <w: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w:t>
                  </w:r>
                  <w:r>
                    <w:rPr>
                      <w:rFonts w:hint="default" w:ascii="Times New Roman" w:hAnsi="Times New Roman" w:cs="Times New Roman"/>
                      <w:color w:val="000000" w:themeColor="text1"/>
                      <w:sz w:val="21"/>
                      <w:szCs w:val="21"/>
                      <w:lang w:val="en-US" w:eastAsia="zh-CN"/>
                      <w14:textFill>
                        <w14:solidFill>
                          <w14:schemeClr w14:val="tx1"/>
                        </w14:solidFill>
                      </w14:textFill>
                    </w:rPr>
                    <w:t>生活区内设置</w:t>
                  </w:r>
                  <w:r>
                    <w:rPr>
                      <w:rFonts w:hint="default" w:ascii="Times New Roman" w:hAnsi="Times New Roman" w:cs="Times New Roman"/>
                      <w:color w:val="000000" w:themeColor="text1"/>
                      <w:sz w:val="21"/>
                      <w:szCs w:val="21"/>
                      <w14:textFill>
                        <w14:solidFill>
                          <w14:schemeClr w14:val="tx1"/>
                        </w14:solidFill>
                      </w14:textFill>
                    </w:rPr>
                    <w:t>垃圾收集点</w:t>
                  </w:r>
                  <w:r>
                    <w:rPr>
                      <w:rFonts w:hint="default" w:ascii="Times New Roman" w:hAnsi="Times New Roman" w:cs="Times New Roman"/>
                      <w:color w:val="000000" w:themeColor="text1"/>
                      <w:sz w:val="21"/>
                      <w:szCs w:val="21"/>
                      <w:lang w:val="en-US" w:eastAsia="zh-CN"/>
                      <w14:textFill>
                        <w14:solidFill>
                          <w14:schemeClr w14:val="tx1"/>
                        </w14:solidFill>
                      </w14:textFill>
                    </w:rPr>
                    <w:t>统一收集</w:t>
                  </w:r>
                  <w: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。生活垃圾经垃圾桶收集后集中清运至第十四师皮山农场垃圾中转站。</w:t>
                  </w:r>
                </w:p>
              </w:tc>
              <w:tc>
                <w:tcPr>
                  <w:tcW w:w="1170"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无变更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756" w:type="dxa"/>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p>
              </w:tc>
              <w:tc>
                <w:tcPr>
                  <w:tcW w:w="1286"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生态</w:t>
                  </w:r>
                </w:p>
              </w:tc>
              <w:tc>
                <w:tcPr>
                  <w:tcW w:w="3510" w:type="dxa"/>
                  <w:tcBorders>
                    <w:tl2br w:val="nil"/>
                    <w:tr2bl w:val="nil"/>
                  </w:tcBorders>
                  <w:noWrap w:val="0"/>
                  <w:vAlign w:val="center"/>
                </w:tcPr>
                <w:p>
                  <w:pPr>
                    <w:adjustRightInd w:val="0"/>
                    <w:snapToGrid w:val="0"/>
                    <w:jc w:val="both"/>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14:textFill>
                        <w14:solidFill>
                          <w14:schemeClr w14:val="tx1"/>
                        </w14:solidFill>
                      </w14:textFill>
                    </w:rPr>
                    <w:t>加强宣传教育，划定施工范围，严禁施工人员和器械超出施工区域；工程建设过程中在施工范围红线内尽量保留灌木植株，减小生物量损失；临时占用地，应尽可能地减少对植被破坏</w:t>
                  </w:r>
                  <w:r>
                    <w:rPr>
                      <w:rFonts w:hint="default" w:ascii="Times New Roman" w:hAnsi="Times New Roman" w:cs="Times New Roman"/>
                      <w:b w:val="0"/>
                      <w:bCs w:val="0"/>
                      <w:color w:val="000000" w:themeColor="text1"/>
                      <w:lang w:eastAsia="zh-CN"/>
                      <w14:textFill>
                        <w14:solidFill>
                          <w14:schemeClr w14:val="tx1"/>
                        </w14:solidFill>
                      </w14:textFill>
                    </w:rPr>
                    <w:t>。</w:t>
                  </w:r>
                </w:p>
              </w:tc>
              <w:tc>
                <w:tcPr>
                  <w:tcW w:w="2115" w:type="dxa"/>
                  <w:tcBorders>
                    <w:tl2br w:val="nil"/>
                    <w:tr2bl w:val="nil"/>
                  </w:tcBorders>
                  <w:noWrap w:val="0"/>
                  <w:vAlign w:val="center"/>
                </w:tcPr>
                <w:p>
                  <w:pPr>
                    <w:adjustRightInd w:val="0"/>
                    <w:snapToGrid w:val="0"/>
                    <w:jc w:val="both"/>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14:textFill>
                        <w14:solidFill>
                          <w14:schemeClr w14:val="tx1"/>
                        </w14:solidFill>
                      </w14:textFill>
                    </w:rPr>
                    <w:t>加强宣传教育，划定施工范围，严禁施工人员和器械超出施工区域；工程建设过程中在施工范围红线内尽量保留灌木植株，减小生物量损失；临时占用地，应尽可能地减少对植被破坏</w:t>
                  </w:r>
                  <w:r>
                    <w:rPr>
                      <w:rFonts w:hint="default" w:ascii="Times New Roman" w:hAnsi="Times New Roman" w:cs="Times New Roman"/>
                      <w:b w:val="0"/>
                      <w:bCs w:val="0"/>
                      <w:color w:val="000000" w:themeColor="text1"/>
                      <w:lang w:eastAsia="zh-CN"/>
                      <w14:textFill>
                        <w14:solidFill>
                          <w14:schemeClr w14:val="tx1"/>
                        </w14:solidFill>
                      </w14:textFill>
                    </w:rPr>
                    <w:t>。</w:t>
                  </w:r>
                </w:p>
              </w:tc>
              <w:tc>
                <w:tcPr>
                  <w:tcW w:w="1170" w:type="dxa"/>
                  <w:tcBorders>
                    <w:tl2br w:val="nil"/>
                    <w:tr2bl w:val="nil"/>
                  </w:tcBorders>
                  <w:noWrap w:val="0"/>
                  <w:vAlign w:val="center"/>
                </w:tcPr>
                <w:p>
                  <w:pPr>
                    <w:adjustRightInd w:val="0"/>
                    <w:snapToGrid w:val="0"/>
                    <w:jc w:val="center"/>
                    <w:rPr>
                      <w:rFonts w:hint="eastAsia"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无变更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2" w:hRule="atLeast"/>
                <w:jc w:val="center"/>
              </w:trPr>
              <w:tc>
                <w:tcPr>
                  <w:tcW w:w="756"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依托工程</w:t>
                  </w:r>
                </w:p>
              </w:tc>
              <w:tc>
                <w:tcPr>
                  <w:tcW w:w="1286"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料场</w:t>
                  </w:r>
                </w:p>
              </w:tc>
              <w:tc>
                <w:tcPr>
                  <w:tcW w:w="3510" w:type="dxa"/>
                  <w:tcBorders>
                    <w:tl2br w:val="nil"/>
                    <w:tr2bl w:val="nil"/>
                  </w:tcBorders>
                  <w:noWrap w:val="0"/>
                  <w:vAlign w:val="center"/>
                </w:tcPr>
                <w:p>
                  <w:pPr>
                    <w:adjustRightInd w:val="0"/>
                    <w:snapToGrid w:val="0"/>
                    <w:jc w:val="both"/>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lang w:val="en-US" w:eastAsia="zh-CN"/>
                      <w14:textFill>
                        <w14:solidFill>
                          <w14:schemeClr w14:val="tx1"/>
                        </w14:solidFill>
                      </w14:textFill>
                    </w:rPr>
                    <w:t>普通水泥从224团青松水泥厂拉运，平均运距</w:t>
                  </w:r>
                  <w:r>
                    <w:rPr>
                      <w:rFonts w:hint="default" w:ascii="Times New Roman" w:hAnsi="Times New Roman" w:eastAsia="宋体" w:cs="Times New Roman"/>
                      <w:b w:val="0"/>
                      <w:bCs w:val="0"/>
                      <w:color w:val="000000" w:themeColor="text1"/>
                      <w:sz w:val="21"/>
                      <w:szCs w:val="21"/>
                      <w:highlight w:val="none"/>
                      <w:lang w:val="en-US" w:eastAsia="en-US"/>
                      <w14:textFill>
                        <w14:solidFill>
                          <w14:schemeClr w14:val="tx1"/>
                        </w14:solidFill>
                      </w14:textFill>
                    </w:rPr>
                    <w:t>100km</w:t>
                  </w:r>
                  <w: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；砂石料</w:t>
                  </w:r>
                  <w:r>
                    <w:rPr>
                      <w:rFonts w:hint="eastAsia"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从</w:t>
                  </w: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城西建筑用砂场拉运，运距40km</w:t>
                  </w:r>
                  <w: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w:t>
                  </w: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油料从皮山农场老场部加油站拉运，平均运距10km</w:t>
                  </w:r>
                  <w: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，钢筋从和田市拉运，运距 200km。</w:t>
                  </w:r>
                </w:p>
              </w:tc>
              <w:tc>
                <w:tcPr>
                  <w:tcW w:w="2115" w:type="dxa"/>
                  <w:tcBorders>
                    <w:tl2br w:val="nil"/>
                    <w:tr2bl w:val="nil"/>
                  </w:tcBorders>
                  <w:noWrap w:val="0"/>
                  <w:vAlign w:val="center"/>
                </w:tcPr>
                <w:p>
                  <w:pPr>
                    <w:adjustRightInd w:val="0"/>
                    <w:snapToGrid w:val="0"/>
                    <w:jc w:val="both"/>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lang w:val="en-US" w:eastAsia="zh-CN"/>
                      <w14:textFill>
                        <w14:solidFill>
                          <w14:schemeClr w14:val="tx1"/>
                        </w14:solidFill>
                      </w14:textFill>
                    </w:rPr>
                    <w:t>普通水泥从224团青松水泥厂拉运，平均运距</w:t>
                  </w:r>
                  <w:r>
                    <w:rPr>
                      <w:rFonts w:hint="default" w:ascii="Times New Roman" w:hAnsi="Times New Roman" w:eastAsia="宋体" w:cs="Times New Roman"/>
                      <w:b w:val="0"/>
                      <w:bCs w:val="0"/>
                      <w:color w:val="000000" w:themeColor="text1"/>
                      <w:sz w:val="21"/>
                      <w:szCs w:val="21"/>
                      <w:highlight w:val="none"/>
                      <w:lang w:val="en-US" w:eastAsia="en-US"/>
                      <w14:textFill>
                        <w14:solidFill>
                          <w14:schemeClr w14:val="tx1"/>
                        </w14:solidFill>
                      </w14:textFill>
                    </w:rPr>
                    <w:t>100km</w:t>
                  </w:r>
                  <w: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；砂石料</w:t>
                  </w:r>
                  <w:r>
                    <w:rPr>
                      <w:rFonts w:hint="eastAsia"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从</w:t>
                  </w: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城西建筑用砂场拉运，运距40km</w:t>
                  </w:r>
                  <w: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w:t>
                  </w: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油料从皮山农场老场部加油站拉运，平均运距10km</w:t>
                  </w:r>
                  <w: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，钢筋从和田市拉运，运距 200km。</w:t>
                  </w:r>
                </w:p>
              </w:tc>
              <w:tc>
                <w:tcPr>
                  <w:tcW w:w="1170" w:type="dxa"/>
                  <w:tcBorders>
                    <w:tl2br w:val="nil"/>
                    <w:tr2bl w:val="nil"/>
                  </w:tcBorders>
                  <w:noWrap w:val="0"/>
                  <w:vAlign w:val="center"/>
                </w:tcPr>
                <w:p>
                  <w:pPr>
                    <w:adjustRightInd w:val="0"/>
                    <w:snapToGrid w:val="0"/>
                    <w:jc w:val="center"/>
                    <w:rPr>
                      <w:rFonts w:hint="default"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vertAlign w:val="baseline"/>
                      <w:lang w:val="en-US" w:eastAsia="zh-CN"/>
                      <w14:textFill>
                        <w14:solidFill>
                          <w14:schemeClr w14:val="tx1"/>
                        </w14:solidFill>
                      </w14:textFill>
                    </w:rPr>
                    <w:t>无变更</w:t>
                  </w:r>
                </w:p>
              </w:tc>
            </w:tr>
          </w:tbl>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default" w:ascii="Times New Roman" w:hAnsi="Times New Roman" w:eastAsia="宋体" w:cs="Times New Roman"/>
                <w:b/>
                <w:bCs/>
                <w:color w:val="000000" w:themeColor="text1"/>
                <w:sz w:val="28"/>
                <w:szCs w:val="36"/>
                <w:shd w:val="clear" w:color="auto" w:fill="auto"/>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t>工程</w:t>
            </w:r>
            <w:r>
              <w:rPr>
                <w:rFonts w:hint="eastAsia" w:ascii="Times New Roman" w:hAnsi="Times New Roman" w:eastAsia="宋体" w:cs="Times New Roman"/>
                <w:b/>
                <w:bCs/>
                <w:color w:val="000000" w:themeColor="text1"/>
                <w:sz w:val="24"/>
                <w:szCs w:val="24"/>
                <w:shd w:val="clear" w:color="auto" w:fill="auto"/>
                <w:lang w:val="en-US" w:eastAsia="zh-CN"/>
                <w14:textFill>
                  <w14:solidFill>
                    <w14:schemeClr w14:val="tx1"/>
                  </w14:solidFill>
                </w14:textFill>
              </w:rPr>
              <w:t>设计：</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（1）</w:t>
            </w:r>
            <w:bookmarkStart w:id="8" w:name="_Toc69214162"/>
            <w:bookmarkStart w:id="9" w:name="_Toc68649455"/>
            <w:r>
              <w:rPr>
                <w:rFonts w:hint="default" w:ascii="Times New Roman" w:hAnsi="Times New Roman" w:cs="Times New Roman"/>
                <w:b/>
                <w:bCs w:val="0"/>
                <w:color w:val="000000" w:themeColor="text1"/>
                <w:kern w:val="2"/>
                <w:sz w:val="24"/>
                <w:szCs w:val="24"/>
                <w:lang w:val="en-US" w:eastAsia="zh-CN" w:bidi="ar"/>
                <w14:textFill>
                  <w14:solidFill>
                    <w14:schemeClr w14:val="tx1"/>
                  </w14:solidFill>
                </w14:textFill>
              </w:rPr>
              <w:t>渠道设计</w:t>
            </w:r>
            <w:bookmarkEnd w:id="8"/>
            <w:bookmarkEnd w:id="9"/>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bCs/>
                <w:color w:val="000000" w:themeColor="text1"/>
                <w:sz w:val="21"/>
                <w:szCs w:val="24"/>
                <w:shd w:val="clear" w:color="auto" w:fill="auto"/>
                <w:lang w:val="en-US" w:eastAsia="zh-CN"/>
                <w14:textFill>
                  <w14:solidFill>
                    <w14:schemeClr w14:val="tx1"/>
                  </w14:solidFill>
                </w14:textFill>
              </w:rPr>
            </w:pPr>
            <w:r>
              <w:rPr>
                <w:rFonts w:hint="default" w:ascii="Times New Roman" w:hAnsi="Times New Roman" w:cs="Times New Roman"/>
                <w:color w:val="000000" w:themeColor="text1"/>
                <w:sz w:val="24"/>
                <w:szCs w:val="32"/>
                <w14:textFill>
                  <w14:solidFill>
                    <w14:schemeClr w14:val="tx1"/>
                  </w14:solidFill>
                </w14:textFill>
              </w:rPr>
              <w:t>渠道的断面形式有</w:t>
            </w:r>
            <w:r>
              <w:rPr>
                <w:rFonts w:hint="eastAsia" w:ascii="Times New Roman" w:hAnsi="Times New Roman" w:cs="Times New Roman"/>
                <w:color w:val="000000" w:themeColor="text1"/>
                <w:sz w:val="24"/>
                <w:szCs w:val="32"/>
                <w:lang w:eastAsia="zh-CN"/>
                <w14:textFill>
                  <w14:solidFill>
                    <w14:schemeClr w14:val="tx1"/>
                  </w14:solidFill>
                </w14:textFill>
              </w:rPr>
              <w:t>：</w:t>
            </w:r>
            <w:r>
              <w:rPr>
                <w:rFonts w:hint="default" w:ascii="Times New Roman" w:hAnsi="Times New Roman" w:cs="Times New Roman"/>
                <w:color w:val="000000" w:themeColor="text1"/>
                <w:sz w:val="24"/>
                <w:szCs w:val="32"/>
                <w14:textFill>
                  <w14:solidFill>
                    <w14:schemeClr w14:val="tx1"/>
                  </w14:solidFill>
                </w14:textFill>
              </w:rPr>
              <w:t>梯形、矩形、半圆形、U形等。设计渠道时要求工程量小，投资少，即水力最佳断面。半圆形断面就是水力最佳断面，但是其施工难度大，难以普遍采用，工程中常采用接近半圆的梯形断面。U形渠多用于小渠道，在本灌区极少使用，已建U形渠使用效果也不好，因此，本次工程不采用U形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9132" w:type="dxa"/>
            <w:gridSpan w:val="2"/>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t>实际工程量及工程建设变化情况，说明工程变化原因</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default"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根据现场调查以及建设单位所提供的相关资料数据，与环评阶段相比，本工程建成后所在位置、总平面布置、建设规模等均未发生变化，本工程无变动。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9132" w:type="dxa"/>
            <w:gridSpan w:val="2"/>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jc w:val="left"/>
              <w:textAlignment w:val="auto"/>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t>生产工艺流程（附流程图）：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本项目生产工艺仅存于施工期</w:t>
            </w:r>
          </w:p>
          <w:p>
            <w:pPr>
              <w:keepNext w:val="0"/>
              <w:keepLines w:val="0"/>
              <w:pageBreakBefore w:val="0"/>
              <w:widowControl w:val="0"/>
              <w:numPr>
                <w:ilvl w:val="0"/>
                <w:numId w:val="1"/>
              </w:numPr>
              <w:kinsoku/>
              <w:wordWrap/>
              <w:overflowPunct/>
              <w:topLinePunct w:val="0"/>
              <w:autoSpaceDE/>
              <w:autoSpaceDN/>
              <w:bidi w:val="0"/>
              <w:spacing w:line="360" w:lineRule="auto"/>
              <w:ind w:firstLine="482" w:firstLineChars="200"/>
              <w:jc w:val="left"/>
              <w:textAlignment w:val="auto"/>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t>施工期工艺流程</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left"/>
              <w:textAlignment w:val="auto"/>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根据调查，本工程施工期工艺流程与环评报告表中一致。</w:t>
            </w:r>
          </w:p>
          <w:p>
            <w:pPr>
              <w:keepNext w:val="0"/>
              <w:keepLines w:val="0"/>
              <w:pageBreakBefore w:val="0"/>
              <w:widowControl w:val="0"/>
              <w:numPr>
                <w:ilvl w:val="0"/>
                <w:numId w:val="0"/>
              </w:numPr>
              <w:kinsoku/>
              <w:wordWrap/>
              <w:overflowPunct/>
              <w:topLinePunct w:val="0"/>
              <w:autoSpaceDE/>
              <w:autoSpaceDN/>
              <w:bidi w:val="0"/>
              <w:spacing w:line="360" w:lineRule="auto"/>
              <w:ind w:leftChars="200"/>
              <w:jc w:val="left"/>
              <w:textAlignment w:val="auto"/>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t>1.1、施工期工艺流程图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default"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渠道工艺流程见图4-1</w:t>
            </w:r>
          </w:p>
          <w:p>
            <w:pPr>
              <w:bidi w:val="0"/>
              <w:rPr>
                <w:rFonts w:hint="eastAsia"/>
                <w:color w:val="000000" w:themeColor="text1"/>
                <w:lang w:val="en-US" w:eastAsia="zh-CN"/>
                <w14:textFill>
                  <w14:solidFill>
                    <w14:schemeClr w14:val="tx1"/>
                  </w14:solidFill>
                </w14:textFill>
              </w:rPr>
            </w:pPr>
            <w:r>
              <w:rPr>
                <w:rFonts w:hint="default" w:ascii="Times New Roman" w:hAnsi="Times New Roman" w:eastAsia="宋体" w:cs="Times New Roman"/>
                <w:b/>
                <w:bCs/>
                <w:color w:val="000000" w:themeColor="text1"/>
                <w:sz w:val="24"/>
                <w:lang w:val="en-US" w:eastAsia="zh-CN"/>
                <w14:textFill>
                  <w14:solidFill>
                    <w14:schemeClr w14:val="tx1"/>
                  </w14:solidFill>
                </w14:textFill>
              </w:rPr>
              <w:drawing>
                <wp:anchor distT="0" distB="0" distL="114300" distR="114300" simplePos="0" relativeHeight="251673600" behindDoc="0" locked="0" layoutInCell="1" allowOverlap="1">
                  <wp:simplePos x="0" y="0"/>
                  <wp:positionH relativeFrom="column">
                    <wp:posOffset>1150620</wp:posOffset>
                  </wp:positionH>
                  <wp:positionV relativeFrom="paragraph">
                    <wp:posOffset>15240</wp:posOffset>
                  </wp:positionV>
                  <wp:extent cx="3404235" cy="2303145"/>
                  <wp:effectExtent l="0" t="0" r="5715" b="1905"/>
                  <wp:wrapSquare wrapText="bothSides"/>
                  <wp:docPr id="22" name="图片 6" descr="未命名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 descr="未命名文件"/>
                          <pic:cNvPicPr>
                            <a:picLocks noChangeAspect="1"/>
                          </pic:cNvPicPr>
                        </pic:nvPicPr>
                        <pic:blipFill>
                          <a:blip r:embed="rId18"/>
                          <a:stretch>
                            <a:fillRect/>
                          </a:stretch>
                        </pic:blipFill>
                        <pic:spPr>
                          <a:xfrm>
                            <a:off x="0" y="0"/>
                            <a:ext cx="3404235" cy="2303145"/>
                          </a:xfrm>
                          <a:prstGeom prst="rect">
                            <a:avLst/>
                          </a:prstGeom>
                          <a:noFill/>
                          <a:ln>
                            <a:noFill/>
                          </a:ln>
                        </pic:spPr>
                      </pic:pic>
                    </a:graphicData>
                  </a:graphic>
                </wp:anchor>
              </w:drawing>
            </w:r>
          </w:p>
          <w:p>
            <w:pPr>
              <w:bidi w:val="0"/>
              <w:rPr>
                <w:rFonts w:hint="eastAsia"/>
                <w:color w:val="000000" w:themeColor="text1"/>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00" w:themeColor="text1"/>
                <w:sz w:val="21"/>
                <w:szCs w:val="24"/>
                <w:shd w:val="clear" w:color="auto" w:fill="auto"/>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00" w:themeColor="text1"/>
                <w:sz w:val="21"/>
                <w:szCs w:val="24"/>
                <w:shd w:val="clear" w:color="auto" w:fill="auto"/>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00" w:themeColor="text1"/>
                <w:sz w:val="21"/>
                <w:szCs w:val="24"/>
                <w:shd w:val="clear" w:color="auto" w:fill="auto"/>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00" w:themeColor="text1"/>
                <w:sz w:val="21"/>
                <w:szCs w:val="24"/>
                <w:shd w:val="clear" w:color="auto" w:fill="auto"/>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00" w:themeColor="text1"/>
                <w:sz w:val="21"/>
                <w:szCs w:val="24"/>
                <w:shd w:val="clear" w:color="auto" w:fill="auto"/>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00" w:themeColor="text1"/>
                <w:sz w:val="21"/>
                <w:szCs w:val="24"/>
                <w:shd w:val="clear" w:color="auto" w:fill="auto"/>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00" w:themeColor="text1"/>
                <w:sz w:val="21"/>
                <w:szCs w:val="24"/>
                <w:shd w:val="clear" w:color="auto" w:fill="auto"/>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00" w:themeColor="text1"/>
                <w:sz w:val="21"/>
                <w:szCs w:val="24"/>
                <w:shd w:val="clear" w:color="auto" w:fill="auto"/>
                <w:lang w:val="en-US" w:eastAsia="zh-CN"/>
                <w14:textFill>
                  <w14:solidFill>
                    <w14:schemeClr w14:val="tx1"/>
                  </w14:solidFill>
                </w14:textFill>
              </w:rPr>
            </w:pPr>
            <w:r>
              <w:rPr>
                <w:rFonts w:hint="eastAsia" w:ascii="Times New Roman" w:hAnsi="Times New Roman" w:eastAsia="宋体" w:cs="Times New Roman"/>
                <w:b/>
                <w:bCs/>
                <w:color w:val="000000" w:themeColor="text1"/>
                <w:sz w:val="21"/>
                <w:szCs w:val="24"/>
                <w:shd w:val="clear" w:color="auto" w:fill="auto"/>
                <w:lang w:val="en-US" w:eastAsia="zh-CN"/>
                <w14:textFill>
                  <w14:solidFill>
                    <w14:schemeClr w14:val="tx1"/>
                  </w14:solidFill>
                </w14:textFill>
              </w:rPr>
              <w:t>图4-1  渠道工程施工流程图</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建筑物工程工艺流程及产污环节见图4-2</w:t>
            </w:r>
          </w:p>
          <w:p>
            <w:pPr>
              <w:bidi w:val="0"/>
              <w:rPr>
                <w:rFonts w:hint="eastAsia"/>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drawing>
                <wp:anchor distT="0" distB="0" distL="114300" distR="114300" simplePos="0" relativeHeight="251674624" behindDoc="0" locked="0" layoutInCell="1" allowOverlap="1">
                  <wp:simplePos x="0" y="0"/>
                  <wp:positionH relativeFrom="column">
                    <wp:posOffset>403860</wp:posOffset>
                  </wp:positionH>
                  <wp:positionV relativeFrom="paragraph">
                    <wp:posOffset>56515</wp:posOffset>
                  </wp:positionV>
                  <wp:extent cx="4933315" cy="2526665"/>
                  <wp:effectExtent l="0" t="0" r="635" b="6985"/>
                  <wp:wrapTopAndBottom/>
                  <wp:docPr id="3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
                          <pic:cNvPicPr>
                            <a:picLocks noChangeAspect="1"/>
                          </pic:cNvPicPr>
                        </pic:nvPicPr>
                        <pic:blipFill>
                          <a:blip r:embed="rId19"/>
                          <a:srcRect r="453"/>
                          <a:stretch>
                            <a:fillRect/>
                          </a:stretch>
                        </pic:blipFill>
                        <pic:spPr>
                          <a:xfrm>
                            <a:off x="0" y="0"/>
                            <a:ext cx="4933315" cy="2526665"/>
                          </a:xfrm>
                          <a:prstGeom prst="rect">
                            <a:avLst/>
                          </a:prstGeom>
                          <a:noFill/>
                          <a:ln>
                            <a:noFill/>
                          </a:ln>
                        </pic:spPr>
                      </pic:pic>
                    </a:graphicData>
                  </a:graphic>
                </wp:anchor>
              </w:drawing>
            </w:r>
          </w:p>
          <w:p>
            <w:pPr>
              <w:keepNext w:val="0"/>
              <w:keepLines w:val="0"/>
              <w:pageBreakBefore w:val="0"/>
              <w:widowControl w:val="0"/>
              <w:numPr>
                <w:ilvl w:val="0"/>
                <w:numId w:val="0"/>
              </w:numPr>
              <w:kinsoku/>
              <w:wordWrap/>
              <w:overflowPunct/>
              <w:topLinePunct w:val="0"/>
              <w:autoSpaceDE/>
              <w:autoSpaceDN/>
              <w:bidi w:val="0"/>
              <w:spacing w:line="360" w:lineRule="auto"/>
              <w:ind w:leftChars="200"/>
              <w:jc w:val="center"/>
              <w:textAlignment w:val="auto"/>
              <w:rPr>
                <w:rFonts w:hint="default"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bCs/>
                <w:color w:val="000000" w:themeColor="text1"/>
                <w:sz w:val="21"/>
                <w:szCs w:val="24"/>
                <w:shd w:val="clear" w:color="auto" w:fill="auto"/>
                <w:lang w:val="en-US" w:eastAsia="zh-CN"/>
                <w14:textFill>
                  <w14:solidFill>
                    <w14:schemeClr w14:val="tx1"/>
                  </w14:solidFill>
                </w14:textFill>
              </w:rPr>
              <w:t>图4-2  建筑物工程工艺流程及产污环节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6" w:hRule="atLeast"/>
          <w:jc w:val="center"/>
        </w:trPr>
        <w:tc>
          <w:tcPr>
            <w:tcW w:w="9132" w:type="dxa"/>
            <w:gridSpan w:val="2"/>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eastAsia" w:ascii="Times New Roman" w:hAnsi="Times New Roman" w:eastAsia="宋体" w:cs="Times New Roman"/>
                <w:b/>
                <w:bCs/>
                <w:color w:val="000000" w:themeColor="text1"/>
                <w:sz w:val="24"/>
                <w:szCs w:val="32"/>
                <w:highlight w:val="none"/>
                <w:shd w:val="clear" w:color="auto" w:fill="auto"/>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32"/>
                <w:highlight w:val="none"/>
                <w:shd w:val="clear" w:color="auto" w:fill="auto"/>
                <w:lang w:val="en-US" w:eastAsia="zh-CN"/>
                <w14:textFill>
                  <w14:solidFill>
                    <w14:schemeClr w14:val="tx1"/>
                  </w14:solidFill>
                </w14:textFill>
              </w:rPr>
              <w:t>工程占地及平面布置图（附图）：</w:t>
            </w:r>
          </w:p>
          <w:p>
            <w:pPr>
              <w:keepNext w:val="0"/>
              <w:keepLines w:val="0"/>
              <w:pageBreakBefore w:val="0"/>
              <w:widowControl w:val="0"/>
              <w:numPr>
                <w:ilvl w:val="0"/>
                <w:numId w:val="0"/>
              </w:numPr>
              <w:kinsoku/>
              <w:wordWrap/>
              <w:overflowPunct/>
              <w:topLinePunct w:val="0"/>
              <w:autoSpaceDE/>
              <w:autoSpaceDN/>
              <w:bidi w:val="0"/>
              <w:spacing w:line="360" w:lineRule="auto"/>
              <w:ind w:firstLine="482" w:firstLineChars="200"/>
              <w:jc w:val="both"/>
              <w:textAlignment w:val="auto"/>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t>1、工程占地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本项目为改扩建项目，</w:t>
            </w:r>
            <w:r>
              <w:rPr>
                <w:rFonts w:hint="default" w:ascii="Times New Roman" w:hAnsi="Times New Roman" w:eastAsia="宋体" w:cs="Times New Roman"/>
                <w:color w:val="000000" w:themeColor="text1"/>
                <w:sz w:val="24"/>
                <w:szCs w:val="24"/>
                <w14:textFill>
                  <w14:solidFill>
                    <w14:schemeClr w14:val="tx1"/>
                  </w14:solidFill>
                </w14:textFill>
              </w:rPr>
              <w:t>本次工程永久占地为4.231km渠道工程，根据工程特点及已建工程，拟建渠道由839m为新建渠道，剩余部分沿原泄洪渠布置，原泄洪</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渠流</w:t>
            </w:r>
            <w:r>
              <w:rPr>
                <w:rFonts w:hint="default" w:ascii="Times New Roman" w:hAnsi="Times New Roman" w:eastAsia="宋体" w:cs="Times New Roman"/>
                <w:color w:val="000000" w:themeColor="text1"/>
                <w:sz w:val="24"/>
                <w:szCs w:val="24"/>
                <w14:textFill>
                  <w14:solidFill>
                    <w14:schemeClr w14:val="tx1"/>
                  </w14:solidFill>
                </w14:textFill>
              </w:rPr>
              <w:t>量9.0m</w:t>
            </w:r>
            <w:r>
              <w:rPr>
                <w:rFonts w:hint="default" w:ascii="Times New Roman" w:hAnsi="Times New Roman" w:eastAsia="宋体" w:cs="Times New Roman"/>
                <w:color w:val="000000" w:themeColor="text1"/>
                <w:sz w:val="24"/>
                <w:szCs w:val="24"/>
                <w:vertAlign w:val="superscript"/>
                <w14:textFill>
                  <w14:solidFill>
                    <w14:schemeClr w14:val="tx1"/>
                  </w14:solidFill>
                </w14:textFill>
              </w:rPr>
              <w:t>3</w:t>
            </w:r>
            <w:r>
              <w:rPr>
                <w:rFonts w:hint="default" w:ascii="Times New Roman" w:hAnsi="Times New Roman" w:eastAsia="宋体" w:cs="Times New Roman"/>
                <w:color w:val="000000" w:themeColor="text1"/>
                <w:sz w:val="24"/>
                <w:szCs w:val="24"/>
                <w14:textFill>
                  <w14:solidFill>
                    <w14:schemeClr w14:val="tx1"/>
                  </w14:solidFill>
                </w14:textFill>
              </w:rPr>
              <w:t>/s。永久占地面积12.57亩</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cs="Times New Roman"/>
                <w:color w:val="000000" w:themeColor="text1"/>
                <w:sz w:val="24"/>
                <w:lang w:val="en-US" w:eastAsia="zh-CN"/>
                <w14:textFill>
                  <w14:solidFill>
                    <w14:schemeClr w14:val="tx1"/>
                  </w14:solidFill>
                </w14:textFill>
              </w:rPr>
              <w:t>工程完成后，永久占地面积为渠道占地及两侧的管理占地面积，为皮山农场所有，工程临时占地为配套建筑物占地施工场地的临时占地，施工完成后全部恢复。</w:t>
            </w:r>
            <w:r>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工程实际占地与环评阶段一致。</w:t>
            </w:r>
          </w:p>
          <w:p>
            <w:pPr>
              <w:keepNext w:val="0"/>
              <w:keepLines w:val="0"/>
              <w:pageBreakBefore w:val="0"/>
              <w:widowControl w:val="0"/>
              <w:numPr>
                <w:ilvl w:val="0"/>
                <w:numId w:val="0"/>
              </w:numPr>
              <w:kinsoku/>
              <w:wordWrap/>
              <w:overflowPunct/>
              <w:topLinePunct w:val="0"/>
              <w:autoSpaceDE/>
              <w:autoSpaceDN/>
              <w:bidi w:val="0"/>
              <w:spacing w:line="360" w:lineRule="auto"/>
              <w:ind w:firstLine="482" w:firstLineChars="200"/>
              <w:jc w:val="both"/>
              <w:textAlignment w:val="auto"/>
              <w:rPr>
                <w:rFonts w:hint="default"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t>2、工程总布置图</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default"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根据调查，项目区总体平面布置未发生改变。本项目平面布置图见</w:t>
            </w:r>
            <w:r>
              <w:rPr>
                <w:rFonts w:hint="eastAsia" w:ascii="Times New Roman" w:hAnsi="Times New Roman" w:eastAsia="宋体" w:cs="Times New Roman"/>
                <w:b w:val="0"/>
                <w:bCs w:val="0"/>
                <w:color w:val="000000" w:themeColor="text1"/>
                <w:sz w:val="24"/>
                <w:szCs w:val="32"/>
                <w:highlight w:val="none"/>
                <w:shd w:val="clear" w:color="auto" w:fill="auto"/>
                <w:lang w:val="en-US" w:eastAsia="zh-CN"/>
                <w14:textFill>
                  <w14:solidFill>
                    <w14:schemeClr w14:val="tx1"/>
                  </w14:solidFill>
                </w14:textFill>
              </w:rPr>
              <w:t>附图2</w:t>
            </w:r>
            <w:r>
              <w:rPr>
                <w:rFonts w:hint="eastAsia"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132" w:type="dxa"/>
            <w:gridSpan w:val="2"/>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default" w:ascii="Times New Roman" w:hAnsi="Times New Roman" w:cs="Times New Roman"/>
                <w:b/>
                <w:bCs/>
                <w:color w:val="000000" w:themeColor="text1"/>
                <w:sz w:val="24"/>
                <w:szCs w:val="32"/>
                <w:lang w:val="en-US" w:eastAsia="zh-CN"/>
                <w14:textFill>
                  <w14:solidFill>
                    <w14:schemeClr w14:val="tx1"/>
                  </w14:solidFill>
                </w14:textFill>
              </w:rPr>
            </w:pPr>
            <w:r>
              <w:rPr>
                <w:rFonts w:hint="default" w:ascii="Times New Roman" w:hAnsi="Times New Roman" w:cs="Times New Roman"/>
                <w:b/>
                <w:bCs/>
                <w:color w:val="000000" w:themeColor="text1"/>
                <w:sz w:val="24"/>
                <w:szCs w:val="32"/>
                <w:lang w:val="en-US" w:eastAsia="zh-CN"/>
                <w14:textFill>
                  <w14:solidFill>
                    <w14:schemeClr w14:val="tx1"/>
                  </w14:solidFill>
                </w14:textFill>
              </w:rPr>
              <w:t>工程环境保护投资明细</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default" w:ascii="Times New Roman" w:hAnsi="Times New Roman" w:cs="Times New Roman"/>
                <w:color w:val="000000" w:themeColor="text1"/>
                <w:sz w:val="24"/>
                <w:szCs w:val="32"/>
                <w:lang w:val="en-US" w:eastAsia="zh-CN"/>
                <w14:textFill>
                  <w14:solidFill>
                    <w14:schemeClr w14:val="tx1"/>
                  </w14:solidFill>
                </w14:textFill>
              </w:rPr>
            </w:pPr>
            <w:r>
              <w:rPr>
                <w:rFonts w:hint="default" w:ascii="Times New Roman" w:hAnsi="Times New Roman" w:cs="Times New Roman"/>
                <w:color w:val="000000" w:themeColor="text1"/>
                <w:sz w:val="24"/>
                <w:szCs w:val="32"/>
                <w:lang w:val="en-US" w:eastAsia="zh-CN"/>
                <w14:textFill>
                  <w14:solidFill>
                    <w14:schemeClr w14:val="tx1"/>
                  </w14:solidFill>
                </w14:textFill>
              </w:rPr>
              <w:t>环评文件中预算总投资为799.83万元，其中预算环保投资为14.87万元，占总投资的1.8%。项目实际总投资为799.83万元，其中实际环保投资为</w:t>
            </w:r>
            <w:r>
              <w:rPr>
                <w:rFonts w:hint="eastAsia" w:ascii="Times New Roman" w:hAnsi="Times New Roman" w:cs="Times New Roman"/>
                <w:color w:val="000000" w:themeColor="text1"/>
                <w:sz w:val="24"/>
                <w:szCs w:val="32"/>
                <w:lang w:val="en-US" w:eastAsia="zh-CN"/>
                <w14:textFill>
                  <w14:solidFill>
                    <w14:schemeClr w14:val="tx1"/>
                  </w14:solidFill>
                </w14:textFill>
              </w:rPr>
              <w:t>17</w:t>
            </w:r>
            <w:r>
              <w:rPr>
                <w:rFonts w:hint="default" w:ascii="Times New Roman" w:hAnsi="Times New Roman" w:cs="Times New Roman"/>
                <w:color w:val="000000" w:themeColor="text1"/>
                <w:sz w:val="24"/>
                <w:szCs w:val="32"/>
                <w:lang w:val="en-US" w:eastAsia="zh-CN"/>
                <w14:textFill>
                  <w14:solidFill>
                    <w14:schemeClr w14:val="tx1"/>
                  </w14:solidFill>
                </w14:textFill>
              </w:rPr>
              <w:t>.87万元，占总投资的</w:t>
            </w:r>
            <w:r>
              <w:rPr>
                <w:rFonts w:hint="eastAsia" w:ascii="Times New Roman" w:hAnsi="Times New Roman" w:cs="Times New Roman"/>
                <w:color w:val="000000" w:themeColor="text1"/>
                <w:sz w:val="24"/>
                <w:szCs w:val="32"/>
                <w:lang w:val="en-US" w:eastAsia="zh-CN"/>
                <w14:textFill>
                  <w14:solidFill>
                    <w14:schemeClr w14:val="tx1"/>
                  </w14:solidFill>
                </w14:textFill>
              </w:rPr>
              <w:t>2.2</w:t>
            </w:r>
            <w:r>
              <w:rPr>
                <w:rFonts w:hint="default" w:ascii="Times New Roman" w:hAnsi="Times New Roman" w:cs="Times New Roman"/>
                <w:color w:val="000000" w:themeColor="text1"/>
                <w:sz w:val="24"/>
                <w:szCs w:val="32"/>
                <w:lang w:val="en-US" w:eastAsia="zh-CN"/>
                <w14:textFill>
                  <w14:solidFill>
                    <w14:schemeClr w14:val="tx1"/>
                  </w14:solidFill>
                </w14:textFill>
              </w:rPr>
              <w:t>%。本项目环保投资情况见表4-3。</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bCs/>
                <w:color w:val="000000" w:themeColor="text1"/>
                <w:sz w:val="21"/>
                <w:szCs w:val="24"/>
                <w:shd w:val="clear" w:color="auto" w:fill="auto"/>
                <w:lang w:val="en-US" w:eastAsia="zh-CN"/>
                <w14:textFill>
                  <w14:solidFill>
                    <w14:schemeClr w14:val="tx1"/>
                  </w14:solidFill>
                </w14:textFill>
              </w:rPr>
              <w:t>表4-3  环保投资一览表</w:t>
            </w:r>
          </w:p>
          <w:tbl>
            <w:tblPr>
              <w:tblStyle w:val="12"/>
              <w:tblW w:w="490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80"/>
              <w:gridCol w:w="3328"/>
              <w:gridCol w:w="2208"/>
              <w:gridCol w:w="1320"/>
              <w:gridCol w:w="1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494"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pPr>
                  <w:bookmarkStart w:id="10" w:name="OLE_LINK11"/>
                  <w: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t>工程名称</w:t>
                  </w:r>
                </w:p>
              </w:tc>
              <w:tc>
                <w:tcPr>
                  <w:tcW w:w="1866"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t>治理措施</w:t>
                  </w:r>
                </w:p>
              </w:tc>
              <w:tc>
                <w:tcPr>
                  <w:tcW w:w="1237"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t>实际建设情况</w:t>
                  </w:r>
                </w:p>
              </w:tc>
              <w:tc>
                <w:tcPr>
                  <w:tcW w:w="740" w:type="pct"/>
                  <w:tcBorders>
                    <w:tl2br w:val="nil"/>
                    <w:tr2bl w:val="nil"/>
                  </w:tcBorders>
                  <w:noWrap w:val="0"/>
                  <w:vAlign w:val="center"/>
                </w:tcPr>
                <w:p>
                  <w:pPr>
                    <w:jc w:val="both"/>
                    <w:rPr>
                      <w:rFonts w:hint="default" w:ascii="Times New Roman" w:hAnsi="Times New Roman" w:eastAsia="宋体" w:cs="Times New Roman"/>
                      <w:b w:val="0"/>
                      <w:bCs w:val="0"/>
                      <w:color w:val="000000" w:themeColor="text1"/>
                      <w:sz w:val="21"/>
                      <w:szCs w:val="21"/>
                      <w:lang w:val="en-US"/>
                      <w14:textFill>
                        <w14:solidFill>
                          <w14:schemeClr w14:val="tx1"/>
                        </w14:solidFill>
                      </w14:textFill>
                    </w:rPr>
                  </w:pPr>
                  <w: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t xml:space="preserve"> 设计投资</w:t>
                  </w:r>
                </w:p>
              </w:tc>
              <w:tc>
                <w:tcPr>
                  <w:tcW w:w="661"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t>实际投资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8" w:hRule="atLeast"/>
                <w:jc w:val="center"/>
              </w:trPr>
              <w:tc>
                <w:tcPr>
                  <w:tcW w:w="494" w:type="pct"/>
                  <w:vMerge w:val="restar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lang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lang w:eastAsia="zh-CN"/>
                      <w14:textFill>
                        <w14:solidFill>
                          <w14:schemeClr w14:val="tx1"/>
                        </w14:solidFill>
                      </w14:textFill>
                    </w:rPr>
                    <w:t>废水</w:t>
                  </w:r>
                </w:p>
              </w:tc>
              <w:tc>
                <w:tcPr>
                  <w:tcW w:w="1866"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14:textFill>
                        <w14:solidFill>
                          <w14:schemeClr w14:val="tx1"/>
                        </w14:solidFill>
                      </w14:textFill>
                    </w:rPr>
                    <w:t>生产污水</w:t>
                  </w: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沉淀</w:t>
                  </w:r>
                  <w:r>
                    <w:rPr>
                      <w:rFonts w:hint="default" w:ascii="Times New Roman" w:hAnsi="Times New Roman" w:cs="Times New Roman"/>
                      <w:b w:val="0"/>
                      <w:bCs w:val="0"/>
                      <w:color w:val="000000" w:themeColor="text1"/>
                      <w:sz w:val="21"/>
                      <w:szCs w:val="21"/>
                      <w14:textFill>
                        <w14:solidFill>
                          <w14:schemeClr w14:val="tx1"/>
                        </w14:solidFill>
                      </w14:textFill>
                    </w:rPr>
                    <w:t>池</w:t>
                  </w:r>
                  <w:r>
                    <w:rPr>
                      <w:rFonts w:hint="default" w:ascii="Times New Roman" w:hAnsi="Times New Roman" w:cs="Times New Roman"/>
                      <w:b w:val="0"/>
                      <w:bCs w:val="0"/>
                      <w:color w:val="000000" w:themeColor="text1"/>
                      <w:sz w:val="21"/>
                      <w:szCs w:val="21"/>
                      <w:lang w:eastAsia="zh-CN"/>
                      <w14:textFill>
                        <w14:solidFill>
                          <w14:schemeClr w14:val="tx1"/>
                        </w14:solidFill>
                      </w14:textFill>
                    </w:rPr>
                    <w:t>（</w:t>
                  </w: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1座</w:t>
                  </w:r>
                  <w:r>
                    <w:rPr>
                      <w:rFonts w:hint="default" w:ascii="Times New Roman" w:hAnsi="Times New Roman" w:cs="Times New Roman"/>
                      <w:b w:val="0"/>
                      <w:bCs w:val="0"/>
                      <w:color w:val="000000" w:themeColor="text1"/>
                      <w:sz w:val="21"/>
                      <w:szCs w:val="21"/>
                      <w:lang w:eastAsia="zh-CN"/>
                      <w14:textFill>
                        <w14:solidFill>
                          <w14:schemeClr w14:val="tx1"/>
                        </w14:solidFill>
                      </w14:textFill>
                    </w:rPr>
                    <w:t>）</w:t>
                  </w:r>
                </w:p>
              </w:tc>
              <w:tc>
                <w:tcPr>
                  <w:tcW w:w="1237"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14:textFill>
                        <w14:solidFill>
                          <w14:schemeClr w14:val="tx1"/>
                        </w14:solidFill>
                      </w14:textFill>
                    </w:rPr>
                    <w:t>生产污水</w:t>
                  </w: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沉淀</w:t>
                  </w:r>
                  <w:r>
                    <w:rPr>
                      <w:rFonts w:hint="default" w:ascii="Times New Roman" w:hAnsi="Times New Roman" w:cs="Times New Roman"/>
                      <w:b w:val="0"/>
                      <w:bCs w:val="0"/>
                      <w:color w:val="000000" w:themeColor="text1"/>
                      <w:sz w:val="21"/>
                      <w:szCs w:val="21"/>
                      <w14:textFill>
                        <w14:solidFill>
                          <w14:schemeClr w14:val="tx1"/>
                        </w14:solidFill>
                      </w14:textFill>
                    </w:rPr>
                    <w:t>池</w:t>
                  </w:r>
                  <w:r>
                    <w:rPr>
                      <w:rFonts w:hint="default" w:ascii="Times New Roman" w:hAnsi="Times New Roman" w:cs="Times New Roman"/>
                      <w:b w:val="0"/>
                      <w:bCs w:val="0"/>
                      <w:color w:val="000000" w:themeColor="text1"/>
                      <w:sz w:val="21"/>
                      <w:szCs w:val="21"/>
                      <w:lang w:eastAsia="zh-CN"/>
                      <w14:textFill>
                        <w14:solidFill>
                          <w14:schemeClr w14:val="tx1"/>
                        </w14:solidFill>
                      </w14:textFill>
                    </w:rPr>
                    <w:t>（</w:t>
                  </w: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1座</w:t>
                  </w:r>
                  <w:r>
                    <w:rPr>
                      <w:rFonts w:hint="default" w:ascii="Times New Roman" w:hAnsi="Times New Roman" w:cs="Times New Roman"/>
                      <w:b w:val="0"/>
                      <w:bCs w:val="0"/>
                      <w:color w:val="000000" w:themeColor="text1"/>
                      <w:sz w:val="21"/>
                      <w:szCs w:val="21"/>
                      <w:lang w:eastAsia="zh-CN"/>
                      <w14:textFill>
                        <w14:solidFill>
                          <w14:schemeClr w14:val="tx1"/>
                        </w14:solidFill>
                      </w14:textFill>
                    </w:rPr>
                    <w:t>）</w:t>
                  </w:r>
                </w:p>
              </w:tc>
              <w:tc>
                <w:tcPr>
                  <w:tcW w:w="740"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2</w:t>
                  </w:r>
                </w:p>
              </w:tc>
              <w:tc>
                <w:tcPr>
                  <w:tcW w:w="661"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14:textFill>
                        <w14:solidFill>
                          <w14:schemeClr w14:val="tx1"/>
                        </w14:solidFill>
                      </w14:textFill>
                    </w:rPr>
                  </w:pP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8" w:hRule="atLeast"/>
                <w:jc w:val="center"/>
              </w:trPr>
              <w:tc>
                <w:tcPr>
                  <w:tcW w:w="494" w:type="pct"/>
                  <w:vMerge w:val="continue"/>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lang w:eastAsia="zh-CN"/>
                      <w14:textFill>
                        <w14:solidFill>
                          <w14:schemeClr w14:val="tx1"/>
                        </w14:solidFill>
                      </w14:textFill>
                    </w:rPr>
                  </w:pPr>
                </w:p>
              </w:tc>
              <w:tc>
                <w:tcPr>
                  <w:tcW w:w="1866"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lang w:eastAsia="zh-CN"/>
                      <w14:textFill>
                        <w14:solidFill>
                          <w14:schemeClr w14:val="tx1"/>
                        </w14:solidFill>
                      </w14:textFill>
                    </w:rPr>
                  </w:pPr>
                  <w:r>
                    <w:rPr>
                      <w:rFonts w:hint="default" w:ascii="Times New Roman" w:hAnsi="Times New Roman" w:cs="Times New Roman"/>
                      <w:b w:val="0"/>
                      <w:bCs w:val="0"/>
                      <w:color w:val="000000" w:themeColor="text1"/>
                      <w:sz w:val="21"/>
                      <w:szCs w:val="21"/>
                      <w:lang w:eastAsia="zh-CN"/>
                      <w14:textFill>
                        <w14:solidFill>
                          <w14:schemeClr w14:val="tx1"/>
                        </w14:solidFill>
                      </w14:textFill>
                    </w:rPr>
                    <w:t>防渗化粪池（</w:t>
                  </w: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1座</w:t>
                  </w:r>
                  <w:r>
                    <w:rPr>
                      <w:rFonts w:hint="default" w:ascii="Times New Roman" w:hAnsi="Times New Roman" w:cs="Times New Roman"/>
                      <w:b w:val="0"/>
                      <w:bCs w:val="0"/>
                      <w:color w:val="000000" w:themeColor="text1"/>
                      <w:sz w:val="21"/>
                      <w:szCs w:val="21"/>
                      <w:lang w:eastAsia="zh-CN"/>
                      <w14:textFill>
                        <w14:solidFill>
                          <w14:schemeClr w14:val="tx1"/>
                        </w14:solidFill>
                      </w14:textFill>
                    </w:rPr>
                    <w:t>）</w:t>
                  </w:r>
                </w:p>
              </w:tc>
              <w:tc>
                <w:tcPr>
                  <w:tcW w:w="1237"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lang w:eastAsia="zh-CN"/>
                      <w14:textFill>
                        <w14:solidFill>
                          <w14:schemeClr w14:val="tx1"/>
                        </w14:solidFill>
                      </w14:textFill>
                    </w:rPr>
                    <w:t>防渗化粪池（</w:t>
                  </w: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1座</w:t>
                  </w:r>
                  <w:r>
                    <w:rPr>
                      <w:rFonts w:hint="default" w:ascii="Times New Roman" w:hAnsi="Times New Roman" w:cs="Times New Roman"/>
                      <w:b w:val="0"/>
                      <w:bCs w:val="0"/>
                      <w:color w:val="000000" w:themeColor="text1"/>
                      <w:sz w:val="21"/>
                      <w:szCs w:val="21"/>
                      <w:lang w:eastAsia="zh-CN"/>
                      <w14:textFill>
                        <w14:solidFill>
                          <w14:schemeClr w14:val="tx1"/>
                        </w14:solidFill>
                      </w14:textFill>
                    </w:rPr>
                    <w:t>）</w:t>
                  </w:r>
                  <w:r>
                    <w:rPr>
                      <w:rFonts w:hint="eastAsia" w:ascii="Times New Roman" w:hAnsi="Times New Roman" w:cs="Times New Roman"/>
                      <w:b w:val="0"/>
                      <w:bCs w:val="0"/>
                      <w:color w:val="000000" w:themeColor="text1"/>
                      <w:sz w:val="21"/>
                      <w:szCs w:val="21"/>
                      <w:lang w:val="en-US" w:eastAsia="zh-CN"/>
                      <w14:textFill>
                        <w14:solidFill>
                          <w14:schemeClr w14:val="tx1"/>
                        </w14:solidFill>
                      </w14:textFill>
                    </w:rPr>
                    <w:t>及拉运费</w:t>
                  </w:r>
                </w:p>
              </w:tc>
              <w:tc>
                <w:tcPr>
                  <w:tcW w:w="740"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1</w:t>
                  </w:r>
                </w:p>
              </w:tc>
              <w:tc>
                <w:tcPr>
                  <w:tcW w:w="661"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14:textFill>
                        <w14:solidFill>
                          <w14:schemeClr w14:val="tx1"/>
                        </w14:solidFill>
                      </w14:textFill>
                    </w:rPr>
                  </w:pPr>
                  <w:r>
                    <w:rPr>
                      <w:rFonts w:hint="eastAsia" w:ascii="Times New Roman" w:hAnsi="Times New Roman" w:cs="Times New Roman"/>
                      <w:b w:val="0"/>
                      <w:bCs w:val="0"/>
                      <w:color w:val="000000" w:themeColor="text1"/>
                      <w:sz w:val="21"/>
                      <w:szCs w:val="21"/>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8" w:hRule="atLeast"/>
                <w:jc w:val="center"/>
              </w:trPr>
              <w:tc>
                <w:tcPr>
                  <w:tcW w:w="494" w:type="pct"/>
                  <w:vMerge w:val="continue"/>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lang w:eastAsia="zh-CN"/>
                      <w14:textFill>
                        <w14:solidFill>
                          <w14:schemeClr w14:val="tx1"/>
                        </w14:solidFill>
                      </w14:textFill>
                    </w:rPr>
                  </w:pPr>
                </w:p>
              </w:tc>
              <w:tc>
                <w:tcPr>
                  <w:tcW w:w="1866"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lang w:eastAsia="zh-CN"/>
                      <w14:textFill>
                        <w14:solidFill>
                          <w14:schemeClr w14:val="tx1"/>
                        </w14:solidFill>
                      </w14:textFill>
                    </w:rPr>
                  </w:pPr>
                  <w:r>
                    <w:rPr>
                      <w:rFonts w:hint="default" w:ascii="Times New Roman" w:hAnsi="Times New Roman" w:cs="Times New Roman"/>
                      <w:b w:val="0"/>
                      <w:bCs w:val="0"/>
                      <w:color w:val="000000" w:themeColor="text1"/>
                      <w:sz w:val="21"/>
                      <w:szCs w:val="21"/>
                      <w14:textFill>
                        <w14:solidFill>
                          <w14:schemeClr w14:val="tx1"/>
                        </w14:solidFill>
                      </w14:textFill>
                    </w:rPr>
                    <w:t>洒水车（</w:t>
                  </w: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1</w:t>
                  </w:r>
                  <w:r>
                    <w:rPr>
                      <w:rFonts w:hint="default" w:ascii="Times New Roman" w:hAnsi="Times New Roman" w:cs="Times New Roman"/>
                      <w:b w:val="0"/>
                      <w:bCs w:val="0"/>
                      <w:color w:val="000000" w:themeColor="text1"/>
                      <w:sz w:val="21"/>
                      <w:szCs w:val="21"/>
                      <w14:textFill>
                        <w14:solidFill>
                          <w14:schemeClr w14:val="tx1"/>
                        </w14:solidFill>
                      </w14:textFill>
                    </w:rPr>
                    <w:t>辆）</w:t>
                  </w:r>
                </w:p>
              </w:tc>
              <w:tc>
                <w:tcPr>
                  <w:tcW w:w="1237"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lang w:eastAsia="zh-CN"/>
                      <w14:textFill>
                        <w14:solidFill>
                          <w14:schemeClr w14:val="tx1"/>
                        </w14:solidFill>
                      </w14:textFill>
                    </w:rPr>
                  </w:pPr>
                  <w:r>
                    <w:rPr>
                      <w:rFonts w:hint="default" w:ascii="Times New Roman" w:hAnsi="Times New Roman" w:cs="Times New Roman"/>
                      <w:b w:val="0"/>
                      <w:bCs w:val="0"/>
                      <w:color w:val="000000" w:themeColor="text1"/>
                      <w:sz w:val="21"/>
                      <w:szCs w:val="21"/>
                      <w14:textFill>
                        <w14:solidFill>
                          <w14:schemeClr w14:val="tx1"/>
                        </w14:solidFill>
                      </w14:textFill>
                    </w:rPr>
                    <w:t>洒水车（</w:t>
                  </w: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1</w:t>
                  </w:r>
                  <w:r>
                    <w:rPr>
                      <w:rFonts w:hint="default" w:ascii="Times New Roman" w:hAnsi="Times New Roman" w:cs="Times New Roman"/>
                      <w:b w:val="0"/>
                      <w:bCs w:val="0"/>
                      <w:color w:val="000000" w:themeColor="text1"/>
                      <w:sz w:val="21"/>
                      <w:szCs w:val="21"/>
                      <w14:textFill>
                        <w14:solidFill>
                          <w14:schemeClr w14:val="tx1"/>
                        </w14:solidFill>
                      </w14:textFill>
                    </w:rPr>
                    <w:t>辆）</w:t>
                  </w:r>
                </w:p>
              </w:tc>
              <w:tc>
                <w:tcPr>
                  <w:tcW w:w="740"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1.35</w:t>
                  </w:r>
                </w:p>
              </w:tc>
              <w:tc>
                <w:tcPr>
                  <w:tcW w:w="661"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8" w:hRule="atLeast"/>
                <w:jc w:val="center"/>
              </w:trPr>
              <w:tc>
                <w:tcPr>
                  <w:tcW w:w="494"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14:textFill>
                        <w14:solidFill>
                          <w14:schemeClr w14:val="tx1"/>
                        </w14:solidFill>
                      </w14:textFill>
                    </w:rPr>
                  </w:pPr>
                  <w:r>
                    <w:rPr>
                      <w:rFonts w:hint="default" w:ascii="Times New Roman" w:hAnsi="Times New Roman" w:eastAsia="宋体" w:cs="Times New Roman"/>
                      <w:b w:val="0"/>
                      <w:bCs w:val="0"/>
                      <w:color w:val="000000" w:themeColor="text1"/>
                      <w:sz w:val="21"/>
                      <w:szCs w:val="21"/>
                      <w14:textFill>
                        <w14:solidFill>
                          <w14:schemeClr w14:val="tx1"/>
                        </w14:solidFill>
                      </w14:textFill>
                    </w:rPr>
                    <w:t>生态</w:t>
                  </w:r>
                </w:p>
              </w:tc>
              <w:tc>
                <w:tcPr>
                  <w:tcW w:w="1866"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lang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lang w:eastAsia="zh-CN"/>
                      <w14:textFill>
                        <w14:solidFill>
                          <w14:schemeClr w14:val="tx1"/>
                        </w14:solidFill>
                      </w14:textFill>
                    </w:rPr>
                    <w:t>对临时工程采取植物防护措施</w:t>
                  </w:r>
                </w:p>
              </w:tc>
              <w:tc>
                <w:tcPr>
                  <w:tcW w:w="1237"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pacing w:val="-4"/>
                      <w:sz w:val="21"/>
                      <w:szCs w:val="21"/>
                      <w14:textFill>
                        <w14:solidFill>
                          <w14:schemeClr w14:val="tx1"/>
                        </w14:solidFill>
                      </w14:textFill>
                    </w:rPr>
                    <w:t>场地恢复，播撒草</w:t>
                  </w:r>
                  <w:r>
                    <w:rPr>
                      <w:rFonts w:hint="default" w:ascii="Times New Roman" w:hAnsi="Times New Roman" w:eastAsia="宋体" w:cs="Times New Roman"/>
                      <w:color w:val="000000" w:themeColor="text1"/>
                      <w:sz w:val="21"/>
                      <w:szCs w:val="21"/>
                      <w14:textFill>
                        <w14:solidFill>
                          <w14:schemeClr w14:val="tx1"/>
                        </w14:solidFill>
                      </w14:textFill>
                    </w:rPr>
                    <w:t>籽</w:t>
                  </w:r>
                </w:p>
              </w:tc>
              <w:tc>
                <w:tcPr>
                  <w:tcW w:w="740"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lang w:val="en-US" w:eastAsia="zh-CN"/>
                      <w14:textFill>
                        <w14:solidFill>
                          <w14:schemeClr w14:val="tx1"/>
                        </w14:solidFill>
                      </w14:textFill>
                    </w:rPr>
                    <w:t>1.53</w:t>
                  </w:r>
                </w:p>
              </w:tc>
              <w:tc>
                <w:tcPr>
                  <w:tcW w:w="661"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lang w:val="en-US"/>
                      <w14:textFill>
                        <w14:solidFill>
                          <w14:schemeClr w14:val="tx1"/>
                        </w14:solidFill>
                      </w14:textFill>
                    </w:rPr>
                  </w:pPr>
                  <w:r>
                    <w:rPr>
                      <w:rFonts w:hint="eastAsia" w:ascii="Times New Roman" w:hAnsi="Times New Roman" w:eastAsia="宋体" w:cs="Times New Roman"/>
                      <w:b w:val="0"/>
                      <w:bCs w:val="0"/>
                      <w:color w:val="000000" w:themeColor="text1"/>
                      <w:sz w:val="21"/>
                      <w:szCs w:val="21"/>
                      <w:lang w:val="en-US" w:eastAsia="zh-CN"/>
                      <w14:textFill>
                        <w14:solidFill>
                          <w14:schemeClr w14:val="tx1"/>
                        </w14:solidFill>
                      </w14:textFill>
                    </w:rP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99" w:hRule="atLeast"/>
                <w:jc w:val="center"/>
              </w:trPr>
              <w:tc>
                <w:tcPr>
                  <w:tcW w:w="494"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lang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lang w:eastAsia="zh-CN"/>
                      <w14:textFill>
                        <w14:solidFill>
                          <w14:schemeClr w14:val="tx1"/>
                        </w14:solidFill>
                      </w14:textFill>
                    </w:rPr>
                    <w:t>水土保持</w:t>
                  </w:r>
                </w:p>
              </w:tc>
              <w:tc>
                <w:tcPr>
                  <w:tcW w:w="1866" w:type="pct"/>
                  <w:tcBorders>
                    <w:tl2br w:val="nil"/>
                    <w:tr2bl w:val="nil"/>
                  </w:tcBorders>
                  <w:noWrap w:val="0"/>
                  <w:vAlign w:val="center"/>
                </w:tcPr>
                <w:p>
                  <w:pPr>
                    <w:jc w:val="both"/>
                    <w:rPr>
                      <w:rFonts w:hint="default" w:ascii="Times New Roman" w:hAnsi="Times New Roman" w:cs="Times New Roman"/>
                      <w:b w:val="0"/>
                      <w:bCs w:val="0"/>
                      <w:color w:val="000000" w:themeColor="text1"/>
                      <w:sz w:val="21"/>
                      <w:szCs w:val="21"/>
                      <w:lang w:eastAsia="zh-CN"/>
                      <w14:textFill>
                        <w14:solidFill>
                          <w14:schemeClr w14:val="tx1"/>
                        </w14:solidFill>
                      </w14:textFill>
                    </w:rPr>
                  </w:pPr>
                  <w:r>
                    <w:rPr>
                      <w:rFonts w:hint="default" w:ascii="Times New Roman" w:hAnsi="Times New Roman" w:cs="Times New Roman"/>
                      <w:b w:val="0"/>
                      <w:bCs w:val="0"/>
                      <w:color w:val="000000" w:themeColor="text1"/>
                      <w:sz w:val="21"/>
                      <w:szCs w:val="21"/>
                      <w:lang w:eastAsia="zh-CN"/>
                      <w14:textFill>
                        <w14:solidFill>
                          <w14:schemeClr w14:val="tx1"/>
                        </w14:solidFill>
                      </w14:textFill>
                    </w:rPr>
                    <w:t>工程措施：建筑物的衬砌、施工道路表面砂石料的铺筑、固定设施区的平整硬化等</w:t>
                  </w:r>
                </w:p>
                <w:p>
                  <w:pPr>
                    <w:jc w:val="both"/>
                    <w:rPr>
                      <w:rFonts w:hint="default" w:ascii="Times New Roman" w:hAnsi="Times New Roman" w:eastAsia="宋体" w:cs="Times New Roman"/>
                      <w:b w:val="0"/>
                      <w:bCs w:val="0"/>
                      <w:color w:val="000000" w:themeColor="text1"/>
                      <w:sz w:val="21"/>
                      <w:szCs w:val="21"/>
                      <w:lang w:eastAsia="zh-CN"/>
                      <w14:textFill>
                        <w14:solidFill>
                          <w14:schemeClr w14:val="tx1"/>
                        </w14:solidFill>
                      </w14:textFill>
                    </w:rPr>
                  </w:pPr>
                  <w:r>
                    <w:rPr>
                      <w:rFonts w:hint="default" w:ascii="Times New Roman" w:hAnsi="Times New Roman" w:cs="Times New Roman"/>
                      <w:b w:val="0"/>
                      <w:bCs w:val="0"/>
                      <w:color w:val="000000" w:themeColor="text1"/>
                      <w:sz w:val="21"/>
                      <w:szCs w:val="21"/>
                      <w:lang w:eastAsia="zh-CN"/>
                      <w14:textFill>
                        <w14:solidFill>
                          <w14:schemeClr w14:val="tx1"/>
                        </w14:solidFill>
                      </w14:textFill>
                    </w:rPr>
                    <w:t>临时措施：编织袋装土拦挡、防尘网苫盖、</w:t>
                  </w: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洒水降尘</w:t>
                  </w:r>
                  <w:r>
                    <w:rPr>
                      <w:rFonts w:hint="default" w:ascii="Times New Roman" w:hAnsi="Times New Roman" w:cs="Times New Roman"/>
                      <w:b w:val="0"/>
                      <w:bCs w:val="0"/>
                      <w:color w:val="000000" w:themeColor="text1"/>
                      <w:sz w:val="21"/>
                      <w:szCs w:val="21"/>
                      <w:lang w:eastAsia="zh-CN"/>
                      <w14:textFill>
                        <w14:solidFill>
                          <w14:schemeClr w14:val="tx1"/>
                        </w14:solidFill>
                      </w14:textFill>
                    </w:rPr>
                    <w:t>等</w:t>
                  </w:r>
                </w:p>
              </w:tc>
              <w:tc>
                <w:tcPr>
                  <w:tcW w:w="1237" w:type="pct"/>
                  <w:tcBorders>
                    <w:tl2br w:val="nil"/>
                    <w:tr2bl w:val="nil"/>
                  </w:tcBorders>
                  <w:noWrap w:val="0"/>
                  <w:vAlign w:val="center"/>
                </w:tcPr>
                <w:p>
                  <w:pPr>
                    <w:jc w:val="both"/>
                    <w:rPr>
                      <w:rFonts w:hint="default" w:ascii="Times New Roman" w:hAnsi="Times New Roman" w:eastAsia="宋体" w:cs="Times New Roman"/>
                      <w:b w:val="0"/>
                      <w:bCs w:val="0"/>
                      <w:color w:val="000000" w:themeColor="text1"/>
                      <w:sz w:val="21"/>
                      <w:szCs w:val="21"/>
                      <w:lang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lang w:eastAsia="zh-CN"/>
                      <w14:textFill>
                        <w14:solidFill>
                          <w14:schemeClr w14:val="tx1"/>
                        </w14:solidFill>
                      </w14:textFill>
                    </w:rPr>
                    <w:t>固定设施区平整硬化、弃渣场平整等</w:t>
                  </w:r>
                </w:p>
                <w:p>
                  <w:pPr>
                    <w:jc w:val="both"/>
                    <w:rPr>
                      <w:rFonts w:hint="default" w:ascii="Times New Roman" w:hAnsi="Times New Roman" w:eastAsia="宋体" w:cs="Times New Roman"/>
                      <w:b w:val="0"/>
                      <w:bCs w:val="0"/>
                      <w:color w:val="000000" w:themeColor="text1"/>
                      <w:sz w:val="21"/>
                      <w:szCs w:val="21"/>
                      <w:lang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lang w:eastAsia="zh-CN"/>
                      <w14:textFill>
                        <w14:solidFill>
                          <w14:schemeClr w14:val="tx1"/>
                        </w14:solidFill>
                      </w14:textFill>
                    </w:rPr>
                    <w:t>编织袋装土拦挡、防尘网苫盖、</w:t>
                  </w:r>
                  <w: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t>洒水降尘</w:t>
                  </w:r>
                  <w:r>
                    <w:rPr>
                      <w:rFonts w:hint="default" w:ascii="Times New Roman" w:hAnsi="Times New Roman" w:eastAsia="宋体" w:cs="Times New Roman"/>
                      <w:b w:val="0"/>
                      <w:bCs w:val="0"/>
                      <w:color w:val="000000" w:themeColor="text1"/>
                      <w:sz w:val="21"/>
                      <w:szCs w:val="21"/>
                      <w:lang w:eastAsia="zh-CN"/>
                      <w14:textFill>
                        <w14:solidFill>
                          <w14:schemeClr w14:val="tx1"/>
                        </w14:solidFill>
                      </w14:textFill>
                    </w:rPr>
                    <w:t>等</w:t>
                  </w:r>
                </w:p>
              </w:tc>
              <w:tc>
                <w:tcPr>
                  <w:tcW w:w="740"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lang w:val="en-US" w:eastAsia="zh-CN"/>
                      <w14:textFill>
                        <w14:solidFill>
                          <w14:schemeClr w14:val="tx1"/>
                        </w14:solidFill>
                      </w14:textFill>
                    </w:rPr>
                    <w:t>4.99</w:t>
                  </w:r>
                </w:p>
              </w:tc>
              <w:tc>
                <w:tcPr>
                  <w:tcW w:w="661"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lang w:val="en-US" w:eastAsia="zh-CN"/>
                      <w14:textFill>
                        <w14:solidFill>
                          <w14:schemeClr w14:val="tx1"/>
                        </w14:solidFill>
                      </w14:textFill>
                    </w:rPr>
                    <w:t>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7" w:hRule="atLeast"/>
                <w:jc w:val="center"/>
              </w:trPr>
              <w:tc>
                <w:tcPr>
                  <w:tcW w:w="494"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lang w:eastAsia="zh-CN"/>
                      <w14:textFill>
                        <w14:solidFill>
                          <w14:schemeClr w14:val="tx1"/>
                        </w14:solidFill>
                      </w14:textFill>
                    </w:rPr>
                  </w:pP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防沙治理</w:t>
                  </w:r>
                </w:p>
              </w:tc>
              <w:tc>
                <w:tcPr>
                  <w:tcW w:w="1866" w:type="pct"/>
                  <w:tcBorders>
                    <w:tl2br w:val="nil"/>
                    <w:tr2bl w:val="nil"/>
                  </w:tcBorders>
                  <w:noWrap w:val="0"/>
                  <w:vAlign w:val="center"/>
                </w:tcPr>
                <w:p>
                  <w:pPr>
                    <w:jc w:val="center"/>
                    <w:rPr>
                      <w:rFonts w:hint="default" w:ascii="Times New Roman" w:hAnsi="Times New Roman" w:cs="Times New Roman"/>
                      <w:b w:val="0"/>
                      <w:bCs w:val="0"/>
                      <w:color w:val="000000" w:themeColor="text1"/>
                      <w:sz w:val="21"/>
                      <w:szCs w:val="21"/>
                      <w:lang w:eastAsia="zh-CN"/>
                      <w14:textFill>
                        <w14:solidFill>
                          <w14:schemeClr w14:val="tx1"/>
                        </w14:solidFill>
                      </w14:textFill>
                    </w:rPr>
                  </w:pP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设置专人，制定《治理方案》</w:t>
                  </w:r>
                </w:p>
              </w:tc>
              <w:tc>
                <w:tcPr>
                  <w:tcW w:w="1237" w:type="pct"/>
                  <w:tcBorders>
                    <w:tl2br w:val="nil"/>
                    <w:tr2bl w:val="nil"/>
                  </w:tcBorders>
                  <w:noWrap w:val="0"/>
                  <w:vAlign w:val="center"/>
                </w:tcPr>
                <w:p>
                  <w:pPr>
                    <w:jc w:val="both"/>
                    <w:rPr>
                      <w:rFonts w:hint="default" w:ascii="Times New Roman" w:hAnsi="Times New Roman" w:eastAsia="宋体" w:cs="Times New Roman"/>
                      <w:b w:val="0"/>
                      <w:bCs w:val="0"/>
                      <w:color w:val="000000" w:themeColor="text1"/>
                      <w:sz w:val="21"/>
                      <w:szCs w:val="21"/>
                      <w:lang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highlight w:val="none"/>
                      <w:lang w:val="en-US" w:eastAsia="zh-CN"/>
                      <w14:textFill>
                        <w14:solidFill>
                          <w14:schemeClr w14:val="tx1"/>
                        </w14:solidFill>
                      </w14:textFill>
                    </w:rPr>
                    <w:t>施工期设置专人监管，防止施工人员破坏植被，指定进出车辆行驶路线，制定《治理方案》</w:t>
                  </w:r>
                </w:p>
              </w:tc>
              <w:tc>
                <w:tcPr>
                  <w:tcW w:w="740"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lang w:val="en-US" w:eastAsia="zh-CN"/>
                      <w14:textFill>
                        <w14:solidFill>
                          <w14:schemeClr w14:val="tx1"/>
                        </w14:solidFill>
                      </w14:textFill>
                    </w:rPr>
                    <w:t>3</w:t>
                  </w:r>
                </w:p>
              </w:tc>
              <w:tc>
                <w:tcPr>
                  <w:tcW w:w="661"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5" w:hRule="atLeast"/>
                <w:jc w:val="center"/>
              </w:trPr>
              <w:tc>
                <w:tcPr>
                  <w:tcW w:w="494"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14:textFill>
                        <w14:solidFill>
                          <w14:schemeClr w14:val="tx1"/>
                        </w14:solidFill>
                      </w14:textFill>
                    </w:rPr>
                  </w:pPr>
                  <w:r>
                    <w:rPr>
                      <w:rFonts w:hint="default" w:ascii="Times New Roman" w:hAnsi="Times New Roman" w:eastAsia="宋体" w:cs="Times New Roman"/>
                      <w:b w:val="0"/>
                      <w:bCs w:val="0"/>
                      <w:color w:val="000000" w:themeColor="text1"/>
                      <w:sz w:val="21"/>
                      <w:szCs w:val="21"/>
                      <w14:textFill>
                        <w14:solidFill>
                          <w14:schemeClr w14:val="tx1"/>
                        </w14:solidFill>
                      </w14:textFill>
                    </w:rPr>
                    <w:t>固废</w:t>
                  </w:r>
                </w:p>
              </w:tc>
              <w:tc>
                <w:tcPr>
                  <w:tcW w:w="1866"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14:textFill>
                        <w14:solidFill>
                          <w14:schemeClr w14:val="tx1"/>
                        </w14:solidFill>
                      </w14:textFill>
                    </w:rPr>
                  </w:pPr>
                  <w:r>
                    <w:rPr>
                      <w:rFonts w:hint="default" w:ascii="Times New Roman" w:hAnsi="Times New Roman" w:eastAsia="宋体" w:cs="Times New Roman"/>
                      <w:b w:val="0"/>
                      <w:bCs w:val="0"/>
                      <w:color w:val="000000" w:themeColor="text1"/>
                      <w:sz w:val="21"/>
                      <w:szCs w:val="21"/>
                      <w14:textFill>
                        <w14:solidFill>
                          <w14:schemeClr w14:val="tx1"/>
                        </w14:solidFill>
                      </w14:textFill>
                    </w:rPr>
                    <w:t>生活垃圾和建材废料收集</w:t>
                  </w:r>
                </w:p>
                <w:p>
                  <w:pPr>
                    <w:jc w:val="center"/>
                    <w:rPr>
                      <w:rFonts w:hint="default" w:ascii="Times New Roman" w:hAnsi="Times New Roman" w:eastAsia="宋体" w:cs="Times New Roman"/>
                      <w:b w:val="0"/>
                      <w:bCs w:val="0"/>
                      <w:color w:val="000000" w:themeColor="text1"/>
                      <w:sz w:val="21"/>
                      <w:szCs w:val="21"/>
                      <w14:textFill>
                        <w14:solidFill>
                          <w14:schemeClr w14:val="tx1"/>
                        </w14:solidFill>
                      </w14:textFill>
                    </w:rPr>
                  </w:pPr>
                  <w:r>
                    <w:rPr>
                      <w:rFonts w:hint="default" w:ascii="Times New Roman" w:hAnsi="Times New Roman" w:eastAsia="宋体" w:cs="Times New Roman"/>
                      <w:b w:val="0"/>
                      <w:bCs w:val="0"/>
                      <w:color w:val="000000" w:themeColor="text1"/>
                      <w:sz w:val="21"/>
                      <w:szCs w:val="21"/>
                      <w14:textFill>
                        <w14:solidFill>
                          <w14:schemeClr w14:val="tx1"/>
                        </w14:solidFill>
                      </w14:textFill>
                    </w:rPr>
                    <w:t>装置和委托处理费</w:t>
                  </w:r>
                </w:p>
              </w:tc>
              <w:tc>
                <w:tcPr>
                  <w:tcW w:w="1237"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14:textFill>
                        <w14:solidFill>
                          <w14:schemeClr w14:val="tx1"/>
                        </w14:solidFill>
                      </w14:textFill>
                    </w:rPr>
                  </w:pPr>
                  <w: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t xml:space="preserve">生活垃圾经垃圾桶收集后集中清运至第十四师皮山农场垃圾中转站。 </w:t>
                  </w:r>
                </w:p>
              </w:tc>
              <w:tc>
                <w:tcPr>
                  <w:tcW w:w="740"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t>1</w:t>
                  </w:r>
                </w:p>
              </w:tc>
              <w:tc>
                <w:tcPr>
                  <w:tcW w:w="661"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7" w:hRule="atLeast"/>
                <w:jc w:val="center"/>
              </w:trPr>
              <w:tc>
                <w:tcPr>
                  <w:tcW w:w="3598" w:type="pct"/>
                  <w:gridSpan w:val="3"/>
                  <w:tcBorders>
                    <w:tl2br w:val="nil"/>
                    <w:tr2bl w:val="nil"/>
                  </w:tcBorders>
                  <w:noWrap w:val="0"/>
                  <w:vAlign w:val="top"/>
                </w:tcPr>
                <w:p>
                  <w:pPr>
                    <w:spacing w:before="53" w:line="184" w:lineRule="auto"/>
                    <w:ind w:firstLine="3183" w:firstLineChars="0"/>
                    <w:rPr>
                      <w:rFonts w:hint="default" w:ascii="Times New Roman" w:hAnsi="Times New Roman" w:eastAsia="宋体" w:cs="Times New Roman"/>
                      <w:b w:val="0"/>
                      <w:bCs w:val="0"/>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pacing w:val="-3"/>
                      <w:sz w:val="21"/>
                      <w:szCs w:val="21"/>
                      <w14:textFill>
                        <w14:solidFill>
                          <w14:schemeClr w14:val="tx1"/>
                        </w14:solidFill>
                      </w14:textFill>
                    </w:rPr>
                    <w:t>环保投资</w:t>
                  </w:r>
                </w:p>
              </w:tc>
              <w:tc>
                <w:tcPr>
                  <w:tcW w:w="740" w:type="pct"/>
                  <w:tcBorders>
                    <w:tl2br w:val="nil"/>
                    <w:tr2bl w:val="nil"/>
                  </w:tcBorders>
                  <w:noWrap w:val="0"/>
                  <w:vAlign w:val="center"/>
                </w:tcPr>
                <w:p>
                  <w:pPr>
                    <w:jc w:val="cente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bCs/>
                      <w:color w:val="000000" w:themeColor="text1"/>
                      <w:spacing w:val="10"/>
                      <w:sz w:val="21"/>
                      <w:szCs w:val="21"/>
                      <w:lang w:val="en-US" w:eastAsia="zh-CN"/>
                      <w14:textFill>
                        <w14:solidFill>
                          <w14:schemeClr w14:val="tx1"/>
                        </w14:solidFill>
                      </w14:textFill>
                    </w:rPr>
                    <w:t>14.87</w:t>
                  </w:r>
                </w:p>
              </w:tc>
              <w:tc>
                <w:tcPr>
                  <w:tcW w:w="1179" w:type="dxa"/>
                  <w:tcBorders>
                    <w:tl2br w:val="nil"/>
                    <w:tr2bl w:val="nil"/>
                  </w:tcBorders>
                  <w:noWrap w:val="0"/>
                  <w:vAlign w:val="center"/>
                </w:tcPr>
                <w:p>
                  <w:pPr>
                    <w:jc w:val="center"/>
                    <w:rPr>
                      <w:rFonts w:hint="default" w:ascii="Times New Roman" w:hAnsi="Times New Roman" w:eastAsia="宋体" w:cs="Times New Roman"/>
                      <w:color w:val="000000" w:themeColor="text1"/>
                      <w:spacing w:val="5"/>
                      <w:sz w:val="21"/>
                      <w:szCs w:val="21"/>
                      <w:highlight w:val="none"/>
                      <w:shd w:val="clear" w:color="auto" w:fill="auto"/>
                      <w:lang w:val="en-US" w:eastAsia="zh-CN"/>
                      <w14:textFill>
                        <w14:solidFill>
                          <w14:schemeClr w14:val="tx1"/>
                        </w14:solidFill>
                      </w14:textFill>
                    </w:rPr>
                  </w:pPr>
                  <w:r>
                    <w:rPr>
                      <w:rFonts w:hint="eastAsia" w:ascii="Times New Roman" w:hAnsi="Times New Roman" w:eastAsia="宋体" w:cs="Times New Roman"/>
                      <w:bCs/>
                      <w:color w:val="000000" w:themeColor="text1"/>
                      <w:spacing w:val="10"/>
                      <w:sz w:val="21"/>
                      <w:szCs w:val="21"/>
                      <w:lang w:val="en-US" w:eastAsia="zh-CN"/>
                      <w14:textFill>
                        <w14:solidFill>
                          <w14:schemeClr w14:val="tx1"/>
                        </w14:solidFill>
                      </w14:textFill>
                    </w:rPr>
                    <w:t>17.87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7" w:hRule="atLeast"/>
                <w:jc w:val="center"/>
              </w:trPr>
              <w:tc>
                <w:tcPr>
                  <w:tcW w:w="3598" w:type="pct"/>
                  <w:gridSpan w:val="3"/>
                  <w:tcBorders>
                    <w:tl2br w:val="nil"/>
                    <w:tr2bl w:val="nil"/>
                  </w:tcBorders>
                  <w:noWrap w:val="0"/>
                  <w:vAlign w:val="top"/>
                </w:tcPr>
                <w:p>
                  <w:pPr>
                    <w:spacing w:before="53" w:line="184" w:lineRule="auto"/>
                    <w:ind w:firstLine="3082" w:firstLineChars="0"/>
                    <w:rPr>
                      <w:rFonts w:hint="default" w:ascii="Times New Roman" w:hAnsi="Times New Roman" w:eastAsia="宋体" w:cs="Times New Roman"/>
                      <w:b w:val="0"/>
                      <w:bCs w:val="0"/>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pacing w:val="-3"/>
                      <w:sz w:val="21"/>
                      <w:szCs w:val="21"/>
                      <w14:textFill>
                        <w14:solidFill>
                          <w14:schemeClr w14:val="tx1"/>
                        </w14:solidFill>
                      </w14:textFill>
                    </w:rPr>
                    <w:t>工程总投资</w:t>
                  </w:r>
                </w:p>
              </w:tc>
              <w:tc>
                <w:tcPr>
                  <w:tcW w:w="740" w:type="pct"/>
                  <w:tcBorders>
                    <w:tl2br w:val="nil"/>
                    <w:tr2bl w:val="nil"/>
                  </w:tcBorders>
                  <w:noWrap w:val="0"/>
                  <w:vAlign w:val="center"/>
                </w:tcPr>
                <w:p>
                  <w:pPr>
                    <w:jc w:val="center"/>
                    <w:rPr>
                      <w:rFonts w:hint="default" w:ascii="Times New Roman" w:hAnsi="Times New Roman" w:eastAsia="宋体" w:cs="Times New Roman"/>
                      <w:color w:val="000000" w:themeColor="text1"/>
                      <w:spacing w:val="5"/>
                      <w:sz w:val="21"/>
                      <w:szCs w:val="21"/>
                      <w:highlight w:val="none"/>
                      <w:shd w:val="clear" w:color="auto" w:fill="auto"/>
                      <w:lang w:val="en-US" w:eastAsia="zh-CN"/>
                      <w14:textFill>
                        <w14:solidFill>
                          <w14:schemeClr w14:val="tx1"/>
                        </w14:solidFill>
                      </w14:textFill>
                    </w:rPr>
                  </w:pPr>
                  <w:r>
                    <w:rPr>
                      <w:rFonts w:hint="eastAsia" w:ascii="Times New Roman" w:hAnsi="Times New Roman" w:eastAsia="宋体" w:cs="Times New Roman"/>
                      <w:bCs/>
                      <w:color w:val="000000" w:themeColor="text1"/>
                      <w:spacing w:val="10"/>
                      <w:sz w:val="21"/>
                      <w:szCs w:val="21"/>
                      <w:lang w:val="en-US" w:eastAsia="zh-CN"/>
                      <w14:textFill>
                        <w14:solidFill>
                          <w14:schemeClr w14:val="tx1"/>
                        </w14:solidFill>
                      </w14:textFill>
                    </w:rPr>
                    <w:t>799.38</w:t>
                  </w:r>
                </w:p>
              </w:tc>
              <w:tc>
                <w:tcPr>
                  <w:tcW w:w="1179" w:type="dxa"/>
                  <w:tcBorders>
                    <w:tl2br w:val="nil"/>
                    <w:tr2bl w:val="nil"/>
                  </w:tcBorders>
                  <w:noWrap w:val="0"/>
                  <w:vAlign w:val="center"/>
                </w:tcPr>
                <w:p>
                  <w:pPr>
                    <w:jc w:val="center"/>
                    <w:rPr>
                      <w:rFonts w:hint="default" w:ascii="Times New Roman" w:hAnsi="Times New Roman" w:eastAsia="宋体" w:cs="Times New Roman"/>
                      <w:color w:val="000000" w:themeColor="text1"/>
                      <w:spacing w:val="5"/>
                      <w:sz w:val="21"/>
                      <w:szCs w:val="21"/>
                      <w:highlight w:val="none"/>
                      <w:shd w:val="clear" w:color="auto" w:fill="auto"/>
                      <w:lang w:val="en-US" w:eastAsia="zh-CN"/>
                      <w14:textFill>
                        <w14:solidFill>
                          <w14:schemeClr w14:val="tx1"/>
                        </w14:solidFill>
                      </w14:textFill>
                    </w:rPr>
                  </w:pPr>
                  <w:r>
                    <w:rPr>
                      <w:rFonts w:hint="eastAsia" w:ascii="Times New Roman" w:hAnsi="Times New Roman" w:eastAsia="宋体" w:cs="Times New Roman"/>
                      <w:bCs/>
                      <w:color w:val="000000" w:themeColor="text1"/>
                      <w:spacing w:val="10"/>
                      <w:sz w:val="21"/>
                      <w:szCs w:val="21"/>
                      <w:lang w:val="en-US" w:eastAsia="zh-CN"/>
                      <w14:textFill>
                        <w14:solidFill>
                          <w14:schemeClr w14:val="tx1"/>
                        </w14:solidFill>
                      </w14:textFill>
                    </w:rPr>
                    <w:t>799.38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7" w:hRule="atLeast"/>
                <w:jc w:val="center"/>
              </w:trPr>
              <w:tc>
                <w:tcPr>
                  <w:tcW w:w="3598" w:type="pct"/>
                  <w:gridSpan w:val="3"/>
                  <w:tcBorders>
                    <w:tl2br w:val="nil"/>
                    <w:tr2bl w:val="nil"/>
                  </w:tcBorders>
                  <w:noWrap w:val="0"/>
                  <w:vAlign w:val="top"/>
                </w:tcPr>
                <w:p>
                  <w:pPr>
                    <w:spacing w:before="15" w:line="281" w:lineRule="exact"/>
                    <w:ind w:firstLine="2816" w:firstLineChars="0"/>
                    <w:rPr>
                      <w:rFonts w:hint="default" w:ascii="Times New Roman" w:hAnsi="Times New Roman" w:eastAsia="宋体" w:cs="Times New Roman"/>
                      <w:b w:val="0"/>
                      <w:bCs w:val="0"/>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pacing w:val="-6"/>
                      <w:sz w:val="21"/>
                      <w:szCs w:val="21"/>
                      <w14:textFill>
                        <w14:solidFill>
                          <w14:schemeClr w14:val="tx1"/>
                        </w14:solidFill>
                      </w14:textFill>
                    </w:rPr>
                    <w:t>占总投资百分比%</w:t>
                  </w:r>
                </w:p>
              </w:tc>
              <w:tc>
                <w:tcPr>
                  <w:tcW w:w="740" w:type="pct"/>
                  <w:tcBorders>
                    <w:tl2br w:val="nil"/>
                    <w:tr2bl w:val="nil"/>
                  </w:tcBorders>
                  <w:noWrap w:val="0"/>
                  <w:vAlign w:val="center"/>
                </w:tcPr>
                <w:p>
                  <w:pPr>
                    <w:jc w:val="center"/>
                    <w:rPr>
                      <w:rFonts w:hint="default" w:ascii="Times New Roman" w:hAnsi="Times New Roman" w:eastAsia="宋体" w:cs="Times New Roman"/>
                      <w:color w:val="000000" w:themeColor="text1"/>
                      <w:spacing w:val="5"/>
                      <w:sz w:val="21"/>
                      <w:szCs w:val="21"/>
                      <w:highlight w:val="none"/>
                      <w:shd w:val="clear" w:color="auto" w:fill="auto"/>
                      <w:lang w:val="en-US" w:eastAsia="zh-CN"/>
                      <w14:textFill>
                        <w14:solidFill>
                          <w14:schemeClr w14:val="tx1"/>
                        </w14:solidFill>
                      </w14:textFill>
                    </w:rPr>
                  </w:pPr>
                  <w:r>
                    <w:rPr>
                      <w:rFonts w:hint="eastAsia" w:ascii="Times New Roman" w:hAnsi="Times New Roman" w:eastAsia="宋体" w:cs="Times New Roman"/>
                      <w:bCs/>
                      <w:color w:val="000000" w:themeColor="text1"/>
                      <w:spacing w:val="10"/>
                      <w:sz w:val="21"/>
                      <w:szCs w:val="21"/>
                      <w:lang w:val="en-US" w:eastAsia="zh-CN"/>
                      <w14:textFill>
                        <w14:solidFill>
                          <w14:schemeClr w14:val="tx1"/>
                        </w14:solidFill>
                      </w14:textFill>
                    </w:rPr>
                    <w:t>1.8</w:t>
                  </w:r>
                  <w:r>
                    <w:rPr>
                      <w:rFonts w:hint="default" w:ascii="Times New Roman" w:hAnsi="Times New Roman" w:eastAsia="宋体" w:cs="Times New Roman"/>
                      <w:bCs/>
                      <w:color w:val="000000" w:themeColor="text1"/>
                      <w:spacing w:val="10"/>
                      <w:sz w:val="21"/>
                      <w:szCs w:val="21"/>
                      <w14:textFill>
                        <w14:solidFill>
                          <w14:schemeClr w14:val="tx1"/>
                        </w14:solidFill>
                      </w14:textFill>
                    </w:rPr>
                    <w:t>%</w:t>
                  </w:r>
                </w:p>
              </w:tc>
              <w:tc>
                <w:tcPr>
                  <w:tcW w:w="1179" w:type="dxa"/>
                  <w:tcBorders>
                    <w:tl2br w:val="nil"/>
                    <w:tr2bl w:val="nil"/>
                  </w:tcBorders>
                  <w:noWrap w:val="0"/>
                  <w:vAlign w:val="center"/>
                </w:tcPr>
                <w:p>
                  <w:pPr>
                    <w:jc w:val="center"/>
                    <w:rPr>
                      <w:rFonts w:hint="default" w:ascii="Times New Roman" w:hAnsi="Times New Roman" w:eastAsia="宋体" w:cs="Times New Roman"/>
                      <w:color w:val="000000" w:themeColor="text1"/>
                      <w:spacing w:val="5"/>
                      <w:sz w:val="21"/>
                      <w:szCs w:val="21"/>
                      <w:highlight w:val="none"/>
                      <w:shd w:val="clear" w:color="auto" w:fill="auto"/>
                      <w:lang w:val="en-US" w:eastAsia="zh-CN"/>
                      <w14:textFill>
                        <w14:solidFill>
                          <w14:schemeClr w14:val="tx1"/>
                        </w14:solidFill>
                      </w14:textFill>
                    </w:rPr>
                  </w:pPr>
                  <w:r>
                    <w:rPr>
                      <w:rFonts w:hint="eastAsia" w:ascii="Times New Roman" w:hAnsi="Times New Roman" w:eastAsia="宋体" w:cs="Times New Roman"/>
                      <w:bCs/>
                      <w:color w:val="000000" w:themeColor="text1"/>
                      <w:spacing w:val="10"/>
                      <w:sz w:val="21"/>
                      <w:szCs w:val="21"/>
                      <w:lang w:val="en-US" w:eastAsia="zh-CN"/>
                      <w14:textFill>
                        <w14:solidFill>
                          <w14:schemeClr w14:val="tx1"/>
                        </w14:solidFill>
                      </w14:textFill>
                    </w:rPr>
                    <w:t>2.2</w:t>
                  </w:r>
                  <w:r>
                    <w:rPr>
                      <w:rFonts w:hint="default" w:ascii="Times New Roman" w:hAnsi="Times New Roman" w:eastAsia="宋体" w:cs="Times New Roman"/>
                      <w:bCs/>
                      <w:color w:val="000000" w:themeColor="text1"/>
                      <w:spacing w:val="10"/>
                      <w:sz w:val="21"/>
                      <w:szCs w:val="21"/>
                      <w14:textFill>
                        <w14:solidFill>
                          <w14:schemeClr w14:val="tx1"/>
                        </w14:solidFill>
                      </w14:textFill>
                    </w:rPr>
                    <w:t>%</w:t>
                  </w:r>
                </w:p>
              </w:tc>
            </w:tr>
            <w:bookmarkEnd w:id="10"/>
          </w:tbl>
          <w:p>
            <w:pPr>
              <w:bidi w:val="0"/>
              <w:rPr>
                <w:rFonts w:hint="default"/>
                <w:color w:val="000000" w:themeColor="text1"/>
                <w:lang w:val="en-US" w:eastAsia="zh-CN"/>
                <w14:textFill>
                  <w14:solidFill>
                    <w14:schemeClr w14:val="tx1"/>
                  </w14:solidFill>
                </w14:textFill>
              </w:rPr>
            </w:pPr>
          </w:p>
          <w:p>
            <w:pPr>
              <w:bidi w:val="0"/>
              <w:rPr>
                <w:rFonts w:hint="default"/>
                <w:color w:val="000000" w:themeColor="text1"/>
                <w:lang w:val="en-US" w:eastAsia="zh-CN"/>
                <w14:textFill>
                  <w14:solidFill>
                    <w14:schemeClr w14:val="tx1"/>
                  </w14:solidFill>
                </w14:textFill>
              </w:rPr>
            </w:pPr>
          </w:p>
          <w:p>
            <w:pPr>
              <w:pStyle w:val="3"/>
              <w:ind w:left="0" w:leftChars="0" w:firstLine="0" w:firstLineChars="0"/>
              <w:rPr>
                <w:rFonts w:hint="default"/>
                <w:color w:val="000000" w:themeColor="text1"/>
                <w:lang w:val="en-US" w:eastAsia="zh-CN"/>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3596" w:hRule="atLeast"/>
          <w:jc w:val="center"/>
        </w:trPr>
        <w:tc>
          <w:tcPr>
            <w:tcW w:w="9132" w:type="dxa"/>
            <w:gridSpan w:val="2"/>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t>与项目有关的生态破坏和污染物排放、主要环境问题及环境保护措施</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default"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经调查本项目污染物排放及环境问题主要集中在施工期，根据回顾及现场调查，本项目施工期严格执行各项污染物治理措施，没有对当地居民、生态环境造成明显影响，项目建设期间及建成运行至今无公众投诉发生。</w:t>
            </w:r>
          </w:p>
          <w:p>
            <w:pPr>
              <w:keepNext w:val="0"/>
              <w:keepLines w:val="0"/>
              <w:pageBreakBefore w:val="0"/>
              <w:widowControl w:val="0"/>
              <w:tabs>
                <w:tab w:val="right" w:leader="dot" w:pos="8505"/>
              </w:tabs>
              <w:kinsoku/>
              <w:wordWrap/>
              <w:overflowPunct/>
              <w:topLinePunct w:val="0"/>
              <w:autoSpaceDE/>
              <w:autoSpaceDN/>
              <w:bidi w:val="0"/>
              <w:adjustRightInd/>
              <w:snapToGrid/>
              <w:spacing w:before="0" w:after="0" w:line="360" w:lineRule="auto"/>
              <w:ind w:left="0" w:leftChars="0" w:right="0" w:rightChars="0" w:firstLine="482" w:firstLineChars="20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b/>
                <w:bCs w:val="0"/>
                <w:color w:val="000000" w:themeColor="text1"/>
                <w:kern w:val="0"/>
                <w:sz w:val="24"/>
                <w:szCs w:val="24"/>
                <w:lang w:val="en-US" w:eastAsia="zh-CN" w:bidi="ar"/>
                <w14:textFill>
                  <w14:solidFill>
                    <w14:schemeClr w14:val="tx1"/>
                  </w14:solidFill>
                </w14:textFill>
              </w:rPr>
              <w:t>1、</w:t>
            </w:r>
            <w:r>
              <w:rPr>
                <w:rFonts w:hint="default" w:ascii="Times New Roman" w:hAnsi="Times New Roman" w:eastAsia="宋体" w:cs="Times New Roman"/>
                <w:b/>
                <w:bCs w:val="0"/>
                <w:color w:val="000000" w:themeColor="text1"/>
                <w:kern w:val="0"/>
                <w:sz w:val="24"/>
                <w:szCs w:val="24"/>
                <w:lang w:val="en-US" w:eastAsia="zh-CN" w:bidi="ar"/>
                <w14:textFill>
                  <w14:solidFill>
                    <w14:schemeClr w14:val="tx1"/>
                  </w14:solidFill>
                </w14:textFill>
              </w:rPr>
              <w:t>生态保护措施</w:t>
            </w:r>
          </w:p>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default"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①建设单位在施工期间均在施工范围内施工，材料堆存、人员活动符合相关要求，运输车辆严格按照划定的路线行驶，未随意碾压、破坏道路以外的地表及植被。</w:t>
            </w:r>
          </w:p>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default"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②已加强宣传和教育，强调了野生动植物的保护防范措施，并强化了现场的监管。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b w:val="0"/>
                <w:bCs w:val="0"/>
                <w:color w:val="000000" w:themeColor="text1"/>
                <w:sz w:val="24"/>
                <w:szCs w:val="32"/>
                <w:shd w:val="clear" w:color="auto" w:fill="auto"/>
                <w:lang w:val="en-US" w:eastAsia="zh-CN"/>
                <w14:textFill>
                  <w14:solidFill>
                    <w14:schemeClr w14:val="tx1"/>
                  </w14:solidFill>
                </w14:textFill>
              </w:rPr>
              <w:t>③</w:t>
            </w:r>
            <w:r>
              <w:rPr>
                <w:rFonts w:hint="default"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临时占地在施工结束后已采取生态恢复措施，</w:t>
            </w:r>
            <w:r>
              <w:rPr>
                <w:rFonts w:hint="default" w:ascii="Times New Roman" w:hAnsi="Times New Roman" w:cs="Times New Roman"/>
                <w:color w:val="000000" w:themeColor="text1"/>
                <w:sz w:val="24"/>
                <w:szCs w:val="24"/>
                <w:lang w:val="en-US" w:eastAsia="zh-CN"/>
                <w14:textFill>
                  <w14:solidFill>
                    <w14:schemeClr w14:val="tx1"/>
                  </w14:solidFill>
                </w14:textFill>
              </w:rPr>
              <w:t>临时防渗化粪池、沉淀池覆土回填，临时</w:t>
            </w:r>
            <w:r>
              <w:rPr>
                <w:rFonts w:hint="default" w:ascii="Times New Roman" w:hAnsi="Times New Roman" w:cs="Times New Roman"/>
                <w:color w:val="000000" w:themeColor="text1"/>
                <w:sz w:val="24"/>
                <w:szCs w:val="24"/>
                <w:lang w:eastAsia="zh-CN"/>
                <w14:textFill>
                  <w14:solidFill>
                    <w14:schemeClr w14:val="tx1"/>
                  </w14:solidFill>
                </w14:textFill>
              </w:rPr>
              <w:t>用房、</w:t>
            </w:r>
            <w:r>
              <w:rPr>
                <w:rFonts w:hint="default" w:ascii="Times New Roman" w:hAnsi="Times New Roman" w:cs="Times New Roman"/>
                <w:color w:val="000000" w:themeColor="text1"/>
                <w:sz w:val="24"/>
                <w:szCs w:val="24"/>
                <w:lang w:val="en-US" w:eastAsia="zh-CN"/>
                <w14:textFill>
                  <w14:solidFill>
                    <w14:schemeClr w14:val="tx1"/>
                  </w14:solidFill>
                </w14:textFill>
              </w:rPr>
              <w:t>办公区进行拆除，临时堆场及搅拌区进行土地平整。平整后的临时占地均撒播草籽进行生态恢复。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2" w:firstLineChars="200"/>
              <w:jc w:val="both"/>
              <w:textAlignment w:val="auto"/>
              <w:outlineLvl w:val="9"/>
              <w:rPr>
                <w:rFonts w:hint="default" w:ascii="Times New Roman" w:hAnsi="Times New Roman" w:eastAsia="宋体" w:cs="Times New Roman"/>
                <w:b/>
                <w:color w:val="000000" w:themeColor="text1"/>
                <w:sz w:val="24"/>
                <w:szCs w:val="24"/>
                <w:lang w:val="en-US" w:eastAsia="zh-CN"/>
                <w14:textFill>
                  <w14:solidFill>
                    <w14:schemeClr w14:val="tx1"/>
                  </w14:solidFill>
                </w14:textFill>
              </w:rPr>
            </w:pPr>
            <w:r>
              <w:rPr>
                <w:rFonts w:hint="default" w:ascii="Times New Roman" w:hAnsi="Times New Roman" w:cs="Times New Roman"/>
                <w:b/>
                <w:color w:val="000000" w:themeColor="text1"/>
                <w:sz w:val="24"/>
                <w:szCs w:val="24"/>
                <w:lang w:val="en-US" w:eastAsia="zh-CN"/>
                <w14:textFill>
                  <w14:solidFill>
                    <w14:schemeClr w14:val="tx1"/>
                  </w14:solidFill>
                </w14:textFill>
              </w:rPr>
              <w:t>2、</w:t>
            </w:r>
            <w:r>
              <w:rPr>
                <w:rFonts w:hint="default" w:ascii="Times New Roman" w:hAnsi="Times New Roman" w:cs="Times New Roman"/>
                <w:b/>
                <w:color w:val="000000" w:themeColor="text1"/>
                <w:sz w:val="24"/>
                <w:szCs w:val="24"/>
                <w14:textFill>
                  <w14:solidFill>
                    <w14:schemeClr w14:val="tx1"/>
                  </w14:solidFill>
                </w14:textFill>
              </w:rPr>
              <w:t>施工期大气污染防治措施</w:t>
            </w:r>
          </w:p>
          <w:p>
            <w:pPr>
              <w:keepNext w:val="0"/>
              <w:keepLines w:val="0"/>
              <w:pageBreakBefore w:val="0"/>
              <w:widowControl w:val="0"/>
              <w:tabs>
                <w:tab w:val="right" w:leader="dot" w:pos="8505"/>
              </w:tabs>
              <w:kinsoku/>
              <w:wordWrap/>
              <w:overflowPunct/>
              <w:topLinePunct w:val="0"/>
              <w:autoSpaceDE/>
              <w:autoSpaceDN/>
              <w:bidi w:val="0"/>
              <w:adjustRightInd/>
              <w:snapToGrid/>
              <w:spacing w:before="0" w:beforeLines="0" w:after="0" w:afterLines="0" w:line="360" w:lineRule="auto"/>
              <w:ind w:right="0" w:rightChars="0" w:firstLine="480" w:firstLineChars="200"/>
              <w:jc w:val="both"/>
              <w:textAlignment w:val="auto"/>
              <w:outlineLvl w:val="9"/>
              <w:rPr>
                <w:rFonts w:hint="default" w:ascii="Times New Roman" w:hAnsi="Times New Roman" w:eastAsia="宋体" w:cs="Times New Roman"/>
                <w:color w:val="000000" w:themeColor="text1"/>
                <w:sz w:val="24"/>
                <w:lang w:val="en-US" w:eastAsia="zh-CN"/>
                <w14:textFill>
                  <w14:solidFill>
                    <w14:schemeClr w14:val="tx1"/>
                  </w14:solidFill>
                </w14:textFill>
              </w:rPr>
            </w:pPr>
            <w:r>
              <w:rPr>
                <w:rFonts w:hint="default" w:ascii="Times New Roman" w:hAnsi="Times New Roman" w:cs="Times New Roman"/>
                <w:color w:val="000000" w:themeColor="text1"/>
                <w:sz w:val="24"/>
                <w:lang w:val="en-US" w:eastAsia="zh-CN"/>
                <w14:textFill>
                  <w14:solidFill>
                    <w14:schemeClr w14:val="tx1"/>
                  </w14:solidFill>
                </w14:textFill>
              </w:rPr>
              <w:t>经调查，施工期采取的环境保护措施如下：</w:t>
            </w:r>
          </w:p>
          <w:p>
            <w:pPr>
              <w:keepNext w:val="0"/>
              <w:keepLines w:val="0"/>
              <w:pageBreakBefore w:val="0"/>
              <w:widowControl w:val="0"/>
              <w:kinsoku/>
              <w:wordWrap/>
              <w:overflowPunct/>
              <w:topLinePunct w:val="0"/>
              <w:autoSpaceDE w:val="0"/>
              <w:autoSpaceDN w:val="0"/>
              <w:bidi w:val="0"/>
              <w:adjustRightInd/>
              <w:spacing w:line="360" w:lineRule="auto"/>
              <w:ind w:right="0" w:firstLine="480" w:firstLineChars="200"/>
              <w:jc w:val="left"/>
              <w:textAlignment w:val="auto"/>
              <w:rPr>
                <w:rFonts w:hint="default" w:ascii="Times New Roman" w:hAnsi="Times New Roman" w:eastAsia="宋体" w:cs="Times New Roman"/>
                <w:color w:val="000000" w:themeColor="text1"/>
                <w:spacing w:val="0"/>
                <w:sz w:val="24"/>
                <w:szCs w:val="24"/>
                <w:lang w:val="zh-CN" w:eastAsia="zh-CN" w:bidi="zh-CN"/>
                <w14:textFill>
                  <w14:solidFill>
                    <w14:schemeClr w14:val="tx1"/>
                  </w14:solidFill>
                </w14:textFill>
              </w:rPr>
            </w:pPr>
            <w:r>
              <w:rPr>
                <w:rFonts w:hint="default" w:ascii="Times New Roman" w:hAnsi="Times New Roman" w:eastAsia="宋体" w:cs="Times New Roman"/>
                <w:color w:val="000000" w:themeColor="text1"/>
                <w:spacing w:val="0"/>
                <w:sz w:val="24"/>
                <w:szCs w:val="24"/>
                <w:lang w:val="zh-CN" w:eastAsia="zh-CN" w:bidi="zh-CN"/>
                <w14:textFill>
                  <w14:solidFill>
                    <w14:schemeClr w14:val="tx1"/>
                  </w14:solidFill>
                </w14:textFill>
              </w:rPr>
              <w:t>①土方开挖、回填扬尘</w:t>
            </w:r>
          </w:p>
          <w:p>
            <w:pPr>
              <w:keepNext w:val="0"/>
              <w:keepLines w:val="0"/>
              <w:pageBreakBefore w:val="0"/>
              <w:widowControl/>
              <w:suppressLineNumbers w:val="0"/>
              <w:kinsoku/>
              <w:wordWrap/>
              <w:overflowPunct/>
              <w:topLinePunct w:val="0"/>
              <w:bidi w:val="0"/>
              <w:adjustRightInd/>
              <w:spacing w:line="360" w:lineRule="auto"/>
              <w:ind w:right="0" w:firstLine="480" w:firstLineChars="200"/>
              <w:jc w:val="left"/>
              <w:textAlignment w:val="auto"/>
              <w:rPr>
                <w:rFonts w:hint="default" w:ascii="Times New Roman" w:hAnsi="Times New Roman" w:eastAsia="宋体" w:cs="Times New Roman"/>
                <w:color w:val="000000" w:themeColor="text1"/>
                <w:sz w:val="24"/>
                <w:szCs w:val="24"/>
                <w:lang w:val="zh-CN" w:eastAsia="zh-CN" w:bidi="zh-CN"/>
                <w14:textFill>
                  <w14:solidFill>
                    <w14:schemeClr w14:val="tx1"/>
                  </w14:solidFill>
                </w14:textFill>
              </w:rPr>
            </w:pP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通过调查，施工时已</w:t>
            </w:r>
            <w:r>
              <w:rPr>
                <w:rFonts w:hint="default" w:ascii="Times New Roman" w:hAnsi="Times New Roman" w:eastAsia="宋体" w:cs="Times New Roman"/>
                <w:color w:val="000000" w:themeColor="text1"/>
                <w:spacing w:val="-6"/>
                <w:sz w:val="24"/>
                <w:szCs w:val="24"/>
                <w:lang w:val="zh-CN" w:eastAsia="zh-CN" w:bidi="zh-CN"/>
                <w14:textFill>
                  <w14:solidFill>
                    <w14:schemeClr w14:val="tx1"/>
                  </w14:solidFill>
                </w14:textFill>
              </w:rPr>
              <w:t>设置清洁有</w:t>
            </w:r>
            <w:r>
              <w:rPr>
                <w:rFonts w:hint="default" w:ascii="Times New Roman" w:hAnsi="Times New Roman" w:eastAsia="宋体" w:cs="Times New Roman"/>
                <w:color w:val="000000" w:themeColor="text1"/>
                <w:spacing w:val="-7"/>
                <w:sz w:val="24"/>
                <w:szCs w:val="24"/>
                <w:lang w:val="zh-CN" w:eastAsia="zh-CN" w:bidi="zh-CN"/>
                <w14:textFill>
                  <w14:solidFill>
                    <w14:schemeClr w14:val="tx1"/>
                  </w14:solidFill>
                </w14:textFill>
              </w:rPr>
              <w:t>效的施工围挡、</w:t>
            </w: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防尘网苫盖</w:t>
            </w:r>
            <w:r>
              <w:rPr>
                <w:rFonts w:hint="default" w:ascii="Times New Roman" w:hAnsi="Times New Roman" w:eastAsia="宋体" w:cs="Times New Roman"/>
                <w:color w:val="000000" w:themeColor="text1"/>
                <w:spacing w:val="-7"/>
                <w:sz w:val="24"/>
                <w:szCs w:val="24"/>
                <w:lang w:val="zh-CN" w:eastAsia="zh-CN" w:bidi="zh-CN"/>
                <w14:textFill>
                  <w14:solidFill>
                    <w14:schemeClr w14:val="tx1"/>
                  </w14:solidFill>
                </w14:textFill>
              </w:rPr>
              <w:t>，同时对施工现场定时洒水抑尘。</w:t>
            </w:r>
          </w:p>
          <w:p>
            <w:pPr>
              <w:keepNext w:val="0"/>
              <w:keepLines w:val="0"/>
              <w:pageBreakBefore w:val="0"/>
              <w:widowControl/>
              <w:kinsoku/>
              <w:wordWrap/>
              <w:overflowPunct/>
              <w:topLinePunct w:val="0"/>
              <w:autoSpaceDE/>
              <w:autoSpaceDN/>
              <w:bidi w:val="0"/>
              <w:adjustRightInd/>
              <w:snapToGrid w:val="0"/>
              <w:spacing w:line="360" w:lineRule="auto"/>
              <w:ind w:left="0" w:right="0" w:firstLine="480" w:firstLineChars="200"/>
              <w:jc w:val="both"/>
              <w:textAlignment w:val="auto"/>
              <w:rPr>
                <w:rFonts w:hint="default" w:ascii="Times New Roman" w:hAnsi="Times New Roman" w:eastAsia="宋体" w:cs="Times New Roman"/>
                <w:color w:val="000000" w:themeColor="text1"/>
                <w:spacing w:val="0"/>
                <w:w w:val="100"/>
                <w:kern w:val="0"/>
                <w:position w:val="0"/>
                <w:sz w:val="24"/>
                <w:szCs w:val="24"/>
                <w:lang w:val="en-US" w:eastAsia="zh-CN" w:bidi="ar-SA"/>
                <w14:textFill>
                  <w14:solidFill>
                    <w14:schemeClr w14:val="tx1"/>
                  </w14:solidFill>
                </w14:textFill>
              </w:rPr>
            </w:pPr>
            <w:r>
              <w:rPr>
                <w:rFonts w:hint="default" w:ascii="Times New Roman" w:hAnsi="Times New Roman" w:eastAsia="宋体" w:cs="Times New Roman"/>
                <w:color w:val="000000" w:themeColor="text1"/>
                <w:spacing w:val="0"/>
                <w:w w:val="100"/>
                <w:kern w:val="0"/>
                <w:position w:val="0"/>
                <w:sz w:val="24"/>
                <w:szCs w:val="24"/>
                <w:lang w:val="en-US" w:eastAsia="zh-CN" w:bidi="ar-SA"/>
                <w14:textFill>
                  <w14:solidFill>
                    <w14:schemeClr w14:val="tx1"/>
                  </w14:solidFill>
                </w14:textFill>
              </w:rPr>
              <w:t>②堆场扬尘</w:t>
            </w:r>
          </w:p>
          <w:p>
            <w:pPr>
              <w:keepNext w:val="0"/>
              <w:keepLines w:val="0"/>
              <w:pageBreakBefore w:val="0"/>
              <w:widowControl/>
              <w:kinsoku/>
              <w:wordWrap/>
              <w:overflowPunct/>
              <w:topLinePunct w:val="0"/>
              <w:autoSpaceDE/>
              <w:autoSpaceDN/>
              <w:bidi w:val="0"/>
              <w:adjustRightInd/>
              <w:snapToGrid w:val="0"/>
              <w:spacing w:line="360" w:lineRule="auto"/>
              <w:ind w:right="0" w:firstLine="480" w:firstLineChars="200"/>
              <w:jc w:val="both"/>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spacing w:val="0"/>
                <w:w w:val="100"/>
                <w:kern w:val="0"/>
                <w:position w:val="0"/>
                <w:sz w:val="24"/>
                <w:szCs w:val="24"/>
                <w:lang w:val="en-US" w:eastAsia="zh-CN" w:bidi="ar-SA"/>
                <w14:textFill>
                  <w14:solidFill>
                    <w14:schemeClr w14:val="tx1"/>
                  </w14:solidFill>
                </w14:textFill>
              </w:rPr>
              <w:t>本项目建筑材料及土方开挖等物料暂存于工程区范围内，施工期间对堆存物料采用</w:t>
            </w: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防尘网苫盖并</w:t>
            </w:r>
            <w:r>
              <w:rPr>
                <w:rFonts w:hint="default" w:ascii="Times New Roman" w:hAnsi="Times New Roman" w:eastAsia="宋体" w:cs="Times New Roman"/>
                <w:color w:val="000000" w:themeColor="text1"/>
                <w:spacing w:val="0"/>
                <w:w w:val="100"/>
                <w:kern w:val="0"/>
                <w:position w:val="0"/>
                <w:sz w:val="24"/>
                <w:szCs w:val="24"/>
                <w:lang w:val="en-US" w:eastAsia="zh-CN" w:bidi="ar-SA"/>
                <w14:textFill>
                  <w14:solidFill>
                    <w14:schemeClr w14:val="tx1"/>
                  </w14:solidFill>
                </w14:textFill>
              </w:rPr>
              <w:t>对易产尘物料定时洒水等措施。</w:t>
            </w:r>
          </w:p>
          <w:p>
            <w:pPr>
              <w:keepNext w:val="0"/>
              <w:keepLines w:val="0"/>
              <w:pageBreakBefore w:val="0"/>
              <w:widowControl/>
              <w:kinsoku/>
              <w:wordWrap/>
              <w:overflowPunct/>
              <w:topLinePunct w:val="0"/>
              <w:autoSpaceDE/>
              <w:autoSpaceDN/>
              <w:bidi w:val="0"/>
              <w:adjustRightInd/>
              <w:snapToGrid w:val="0"/>
              <w:spacing w:line="360" w:lineRule="auto"/>
              <w:ind w:left="0" w:right="0" w:firstLine="480" w:firstLineChars="200"/>
              <w:jc w:val="both"/>
              <w:textAlignment w:val="auto"/>
              <w:rPr>
                <w:rFonts w:hint="default" w:ascii="Times New Roman" w:hAnsi="Times New Roman" w:eastAsia="宋体" w:cs="Times New Roman"/>
                <w:color w:val="000000" w:themeColor="text1"/>
                <w:spacing w:val="0"/>
                <w:kern w:val="0"/>
                <w:position w:val="0"/>
                <w:sz w:val="24"/>
                <w:szCs w:val="24"/>
                <w:lang w:val="en-US" w:eastAsia="zh-CN" w:bidi="ar-SA"/>
                <w14:textFill>
                  <w14:solidFill>
                    <w14:schemeClr w14:val="tx1"/>
                  </w14:solidFill>
                </w14:textFill>
              </w:rPr>
            </w:pPr>
            <w:r>
              <w:rPr>
                <w:rFonts w:hint="default" w:ascii="Times New Roman" w:hAnsi="Times New Roman" w:eastAsia="宋体" w:cs="Times New Roman"/>
                <w:color w:val="000000" w:themeColor="text1"/>
                <w:spacing w:val="0"/>
                <w:kern w:val="0"/>
                <w:position w:val="0"/>
                <w:sz w:val="24"/>
                <w:szCs w:val="24"/>
                <w:lang w:val="en-US" w:eastAsia="zh-CN" w:bidi="ar-SA"/>
                <w14:textFill>
                  <w14:solidFill>
                    <w14:schemeClr w14:val="tx1"/>
                  </w14:solidFill>
                </w14:textFill>
              </w:rPr>
              <w:t>③车辆运输扬尘</w:t>
            </w:r>
          </w:p>
          <w:p>
            <w:pPr>
              <w:keepNext w:val="0"/>
              <w:keepLines w:val="0"/>
              <w:pageBreakBefore w:val="0"/>
              <w:widowControl w:val="0"/>
              <w:numPr>
                <w:ilvl w:val="0"/>
                <w:numId w:val="0"/>
              </w:numPr>
              <w:kinsoku/>
              <w:wordWrap/>
              <w:overflowPunct/>
              <w:topLinePunct w:val="0"/>
              <w:bidi w:val="0"/>
              <w:adjustRightInd/>
              <w:spacing w:afterAutospacing="0" w:line="360" w:lineRule="auto"/>
              <w:ind w:leftChars="0" w:right="0" w:firstLine="480" w:firstLineChars="200"/>
              <w:jc w:val="both"/>
              <w:textAlignment w:val="auto"/>
              <w:rPr>
                <w:rFonts w:hint="default"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default" w:ascii="Times New Roman" w:hAnsi="Times New Roman" w:eastAsia="宋体" w:cs="Times New Roman"/>
                <w:color w:val="000000" w:themeColor="text1"/>
                <w:spacing w:val="0"/>
                <w:kern w:val="0"/>
                <w:position w:val="0"/>
                <w:sz w:val="24"/>
                <w:szCs w:val="24"/>
                <w:lang w:val="en-US" w:eastAsia="zh-CN" w:bidi="ar-SA"/>
                <w14:textFill>
                  <w14:solidFill>
                    <w14:schemeClr w14:val="tx1"/>
                  </w14:solidFill>
                </w14:textFill>
              </w:rPr>
              <w:t>通过调查，在施工过程中已采取限制车辆行驶速度及路面洒水降尘等措施。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80" w:firstLineChars="200"/>
              <w:jc w:val="both"/>
              <w:textAlignment w:val="auto"/>
              <w:outlineLvl w:val="9"/>
              <w:rPr>
                <w:rFonts w:hint="default" w:ascii="Times New Roman" w:hAnsi="Times New Roman" w:eastAsia="宋体" w:cs="Times New Roman"/>
                <w:b w:val="0"/>
                <w:bCs w:val="0"/>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4"/>
                <w:szCs w:val="24"/>
                <w:lang w:val="en-US" w:eastAsia="zh-CN"/>
                <w14:textFill>
                  <w14:solidFill>
                    <w14:schemeClr w14:val="tx1"/>
                  </w14:solidFill>
                </w14:textFill>
              </w:rPr>
              <w:t>④ 混凝土搅拌废气</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cs="Times New Roman"/>
                <w:snapToGrid w:val="0"/>
                <w:color w:val="000000" w:themeColor="text1"/>
                <w:kern w:val="0"/>
                <w:sz w:val="24"/>
                <w:shd w:val="clear" w:color="auto" w:fill="auto"/>
                <w:lang w:eastAsia="zh-CN"/>
                <w14:textFill>
                  <w14:solidFill>
                    <w14:schemeClr w14:val="tx1"/>
                  </w14:solidFill>
                </w14:textFill>
              </w:rPr>
              <w:t>本项目设置</w:t>
            </w:r>
            <w:r>
              <w:rPr>
                <w:rFonts w:hint="default" w:ascii="Times New Roman" w:hAnsi="Times New Roman" w:cs="Times New Roman"/>
                <w:snapToGrid w:val="0"/>
                <w:color w:val="000000" w:themeColor="text1"/>
                <w:kern w:val="0"/>
                <w:sz w:val="24"/>
                <w:shd w:val="clear" w:color="auto" w:fill="auto"/>
                <w:lang w:val="en-US" w:eastAsia="zh-CN"/>
                <w14:textFill>
                  <w14:solidFill>
                    <w14:schemeClr w14:val="tx1"/>
                  </w14:solidFill>
                </w14:textFill>
              </w:rPr>
              <w:t>混凝土搅拌区</w:t>
            </w:r>
            <w:r>
              <w:rPr>
                <w:rFonts w:hint="default" w:ascii="Times New Roman" w:hAnsi="Times New Roman" w:cs="Times New Roman"/>
                <w:snapToGrid w:val="0"/>
                <w:color w:val="000000" w:themeColor="text1"/>
                <w:kern w:val="0"/>
                <w:sz w:val="24"/>
                <w:shd w:val="clear" w:color="auto" w:fill="auto"/>
                <w14:textFill>
                  <w14:solidFill>
                    <w14:schemeClr w14:val="tx1"/>
                  </w14:solidFill>
                </w14:textFill>
              </w:rPr>
              <w:t>，</w:t>
            </w:r>
            <w:r>
              <w:rPr>
                <w:rFonts w:hint="default" w:ascii="Times New Roman" w:hAnsi="Times New Roman" w:cs="Times New Roman"/>
                <w:snapToGrid w:val="0"/>
                <w:color w:val="000000" w:themeColor="text1"/>
                <w:kern w:val="0"/>
                <w:sz w:val="24"/>
                <w:shd w:val="clear" w:color="auto" w:fill="auto"/>
                <w:lang w:val="en-US" w:eastAsia="zh-CN"/>
                <w14:textFill>
                  <w14:solidFill>
                    <w14:schemeClr w14:val="tx1"/>
                  </w14:solidFill>
                </w14:textFill>
              </w:rPr>
              <w:t>施工时已采取</w:t>
            </w:r>
            <w:r>
              <w:rPr>
                <w:rFonts w:hint="default" w:ascii="Times New Roman" w:hAnsi="Times New Roman" w:cs="Times New Roman"/>
                <w:color w:val="000000" w:themeColor="text1"/>
                <w:sz w:val="24"/>
                <w:szCs w:val="24"/>
                <w:shd w:val="clear" w:color="auto" w:fill="auto"/>
                <w14:textFill>
                  <w14:solidFill>
                    <w14:schemeClr w14:val="tx1"/>
                  </w14:solidFill>
                </w14:textFill>
              </w:rPr>
              <w:t>洒水降尘</w:t>
            </w:r>
            <w:r>
              <w:rPr>
                <w:rFonts w:hint="default" w:ascii="Times New Roman" w:hAnsi="Times New Roman" w:cs="Times New Roman"/>
                <w:color w:val="000000" w:themeColor="text1"/>
                <w:sz w:val="24"/>
                <w:szCs w:val="24"/>
                <w:shd w:val="clear" w:color="auto" w:fill="auto"/>
                <w:lang w:eastAsia="zh-CN"/>
                <w14:textFill>
                  <w14:solidFill>
                    <w14:schemeClr w14:val="tx1"/>
                  </w14:solidFill>
                </w14:textFill>
              </w:rPr>
              <w:t>、</w:t>
            </w:r>
            <w:r>
              <w:rPr>
                <w:rFonts w:hint="default" w:ascii="Times New Roman" w:hAnsi="Times New Roman" w:eastAsia="宋体" w:cs="Times New Roman"/>
                <w:color w:val="000000" w:themeColor="text1"/>
                <w:sz w:val="24"/>
                <w:shd w:val="clear" w:color="auto" w:fill="auto"/>
                <w14:textFill>
                  <w14:solidFill>
                    <w14:schemeClr w14:val="tx1"/>
                  </w14:solidFill>
                </w14:textFill>
              </w:rPr>
              <w:t>彩钢板</w:t>
            </w:r>
            <w:r>
              <w:rPr>
                <w:rFonts w:hint="default" w:ascii="Times New Roman" w:hAnsi="Times New Roman" w:eastAsia="宋体" w:cs="Times New Roman"/>
                <w:color w:val="000000" w:themeColor="text1"/>
                <w:sz w:val="24"/>
                <w:shd w:val="clear" w:color="auto" w:fill="auto"/>
                <w:lang w:val="en-US" w:eastAsia="zh-CN"/>
                <w14:textFill>
                  <w14:solidFill>
                    <w14:schemeClr w14:val="tx1"/>
                  </w14:solidFill>
                </w14:textFill>
              </w:rPr>
              <w:t>围挡</w:t>
            </w:r>
            <w:r>
              <w:rPr>
                <w:rFonts w:hint="default" w:ascii="Times New Roman" w:hAnsi="Times New Roman" w:eastAsia="宋体" w:cs="Times New Roman"/>
                <w:color w:val="000000" w:themeColor="text1"/>
                <w:sz w:val="24"/>
                <w:shd w:val="clear" w:color="auto" w:fill="auto"/>
                <w14:textFill>
                  <w14:solidFill>
                    <w14:schemeClr w14:val="tx1"/>
                  </w14:solidFill>
                </w14:textFill>
              </w:rPr>
              <w:t>、防尘网</w:t>
            </w:r>
            <w:r>
              <w:rPr>
                <w:rFonts w:hint="default" w:ascii="Times New Roman" w:hAnsi="Times New Roman" w:eastAsia="宋体" w:cs="Times New Roman"/>
                <w:color w:val="000000" w:themeColor="text1"/>
                <w:sz w:val="24"/>
                <w:shd w:val="clear" w:color="auto" w:fill="auto"/>
                <w:lang w:val="en-US" w:eastAsia="zh-CN"/>
                <w14:textFill>
                  <w14:solidFill>
                    <w14:schemeClr w14:val="tx1"/>
                  </w14:solidFill>
                </w14:textFill>
              </w:rPr>
              <w:t>苫盖，未对周边环境产生影响。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2" w:firstLineChars="200"/>
              <w:jc w:val="both"/>
              <w:textAlignment w:val="auto"/>
              <w:outlineLvl w:val="9"/>
              <w:rPr>
                <w:rFonts w:hint="default" w:ascii="Times New Roman" w:hAnsi="Times New Roman" w:cs="Times New Roman"/>
                <w:b/>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lang w:val="en-US" w:eastAsia="zh-CN"/>
                <w14:textFill>
                  <w14:solidFill>
                    <w14:schemeClr w14:val="tx1"/>
                  </w14:solidFill>
                </w14:textFill>
              </w:rPr>
              <w:t>3、</w:t>
            </w:r>
            <w:r>
              <w:rPr>
                <w:rFonts w:hint="default" w:ascii="Times New Roman" w:hAnsi="Times New Roman" w:cs="Times New Roman"/>
                <w:b/>
                <w:color w:val="000000" w:themeColor="text1"/>
                <w:sz w:val="24"/>
                <w:szCs w:val="24"/>
                <w14:textFill>
                  <w14:solidFill>
                    <w14:schemeClr w14:val="tx1"/>
                  </w14:solidFill>
                </w14:textFill>
              </w:rPr>
              <w:t>施工期水污染防治措施</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both"/>
              <w:textAlignment w:val="auto"/>
              <w:outlineLvl w:val="9"/>
              <w:rPr>
                <w:rFonts w:hint="default" w:ascii="Times New Roman" w:hAnsi="Times New Roman" w:eastAsia="宋体" w:cs="Times New Roman"/>
                <w:color w:val="000000" w:themeColor="text1"/>
                <w:sz w:val="24"/>
                <w:lang w:val="en-US" w:eastAsia="zh-CN"/>
                <w14:textFill>
                  <w14:solidFill>
                    <w14:schemeClr w14:val="tx1"/>
                  </w14:solidFill>
                </w14:textFill>
              </w:rPr>
            </w:pPr>
            <w:r>
              <w:rPr>
                <w:rFonts w:hint="default" w:ascii="Times New Roman" w:hAnsi="Times New Roman" w:cs="Times New Roman"/>
                <w:color w:val="000000" w:themeColor="text1"/>
                <w:sz w:val="24"/>
                <w:lang w:val="en-US" w:eastAsia="zh-CN"/>
                <w14:textFill>
                  <w14:solidFill>
                    <w14:schemeClr w14:val="tx1"/>
                  </w14:solidFill>
                </w14:textFill>
              </w:rPr>
              <w:t>①施工废水</w:t>
            </w:r>
          </w:p>
          <w:p>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both"/>
              <w:textAlignment w:val="auto"/>
              <w:outlineLvl w:val="9"/>
              <w:rPr>
                <w:rFonts w:hint="default" w:ascii="Times New Roman" w:hAnsi="Times New Roman" w:eastAsia="宋体" w:cs="Times New Roman"/>
                <w:color w:val="000000" w:themeColor="text1"/>
                <w:sz w:val="24"/>
                <w:lang w:eastAsia="zh-CN"/>
                <w14:textFill>
                  <w14:solidFill>
                    <w14:schemeClr w14:val="tx1"/>
                  </w14:solidFill>
                </w14:textFill>
              </w:rPr>
            </w:pPr>
            <w:r>
              <w:rPr>
                <w:rFonts w:hint="default" w:ascii="Times New Roman" w:hAnsi="Times New Roman" w:cs="Times New Roman"/>
                <w:color w:val="000000" w:themeColor="text1"/>
                <w:sz w:val="24"/>
                <w:lang w:val="en-US" w:eastAsia="zh-CN"/>
                <w14:textFill>
                  <w14:solidFill>
                    <w14:schemeClr w14:val="tx1"/>
                  </w14:solidFill>
                </w14:textFill>
              </w:rPr>
              <w:t>经调查，</w:t>
            </w:r>
            <w:r>
              <w:rPr>
                <w:rFonts w:hint="default" w:ascii="Times New Roman" w:hAnsi="Times New Roman" w:cs="Times New Roman"/>
                <w:color w:val="000000" w:themeColor="text1"/>
                <w:sz w:val="24"/>
                <w14:textFill>
                  <w14:solidFill>
                    <w14:schemeClr w14:val="tx1"/>
                  </w14:solidFill>
                </w14:textFill>
              </w:rPr>
              <w:t>施工场地内设置沉淀池对收集的施工</w:t>
            </w:r>
            <w:r>
              <w:rPr>
                <w:rFonts w:hint="default" w:ascii="Times New Roman" w:hAnsi="Times New Roman" w:cs="Times New Roman"/>
                <w:color w:val="000000" w:themeColor="text1"/>
                <w:sz w:val="24"/>
                <w:lang w:eastAsia="zh-CN"/>
                <w14:textFill>
                  <w14:solidFill>
                    <w14:schemeClr w14:val="tx1"/>
                  </w14:solidFill>
                </w14:textFill>
              </w:rPr>
              <w:t>生产</w:t>
            </w:r>
            <w:r>
              <w:rPr>
                <w:rFonts w:hint="default" w:ascii="Times New Roman" w:hAnsi="Times New Roman" w:cs="Times New Roman"/>
                <w:color w:val="000000" w:themeColor="text1"/>
                <w:sz w:val="24"/>
                <w14:textFill>
                  <w14:solidFill>
                    <w14:schemeClr w14:val="tx1"/>
                  </w14:solidFill>
                </w14:textFill>
              </w:rPr>
              <w:t>废水</w:t>
            </w:r>
            <w:r>
              <w:rPr>
                <w:rFonts w:hint="default" w:ascii="Times New Roman" w:hAnsi="Times New Roman" w:cs="Times New Roman"/>
                <w:color w:val="000000" w:themeColor="text1"/>
                <w:sz w:val="24"/>
                <w:lang w:eastAsia="zh-CN"/>
                <w14:textFill>
                  <w14:solidFill>
                    <w14:schemeClr w14:val="tx1"/>
                  </w14:solidFill>
                </w14:textFill>
              </w:rPr>
              <w:t>（</w:t>
            </w:r>
            <w:r>
              <w:rPr>
                <w:rFonts w:hint="default" w:ascii="Times New Roman" w:hAnsi="Times New Roman" w:cs="Times New Roman"/>
                <w:bCs/>
                <w:color w:val="000000" w:themeColor="text1"/>
                <w:kern w:val="0"/>
                <w:sz w:val="24"/>
                <w:szCs w:val="24"/>
                <w14:textFill>
                  <w14:solidFill>
                    <w14:schemeClr w14:val="tx1"/>
                  </w14:solidFill>
                </w14:textFill>
              </w:rPr>
              <w:t>砂石料冲洗水、混凝土拌合废水及车辆机械冲洗水等</w:t>
            </w:r>
            <w:r>
              <w:rPr>
                <w:rFonts w:hint="default" w:ascii="Times New Roman" w:hAnsi="Times New Roman" w:cs="Times New Roman"/>
                <w:color w:val="000000" w:themeColor="text1"/>
                <w:sz w:val="24"/>
                <w:lang w:eastAsia="zh-CN"/>
                <w14:textFill>
                  <w14:solidFill>
                    <w14:schemeClr w14:val="tx1"/>
                  </w14:solidFill>
                </w14:textFill>
              </w:rPr>
              <w:t>）</w:t>
            </w:r>
            <w:r>
              <w:rPr>
                <w:rFonts w:hint="default" w:ascii="Times New Roman" w:hAnsi="Times New Roman" w:cs="Times New Roman"/>
                <w:color w:val="000000" w:themeColor="text1"/>
                <w:sz w:val="24"/>
                <w14:textFill>
                  <w14:solidFill>
                    <w14:schemeClr w14:val="tx1"/>
                  </w14:solidFill>
                </w14:textFill>
              </w:rPr>
              <w:t>进行隔油、沉淀处理，处理水循环回用于施工生产，其余用于施工现场、临时堆土场的洒水防尘</w:t>
            </w:r>
            <w:r>
              <w:rPr>
                <w:rFonts w:hint="default" w:ascii="Times New Roman" w:hAnsi="Times New Roman" w:cs="Times New Roman"/>
                <w:color w:val="000000" w:themeColor="text1"/>
                <w:sz w:val="24"/>
                <w:lang w:eastAsia="zh-CN"/>
                <w14:textFill>
                  <w14:solidFill>
                    <w14:schemeClr w14:val="tx1"/>
                  </w14:solidFill>
                </w14:textFill>
              </w:rPr>
              <w:t>。</w:t>
            </w:r>
          </w:p>
          <w:p>
            <w:pPr>
              <w:keepNext w:val="0"/>
              <w:keepLines w:val="0"/>
              <w:pageBreakBefore w:val="0"/>
              <w:widowControl w:val="0"/>
              <w:tabs>
                <w:tab w:val="right" w:leader="dot" w:pos="8505"/>
              </w:tabs>
              <w:kinsoku/>
              <w:wordWrap/>
              <w:overflowPunct/>
              <w:topLinePunct w:val="0"/>
              <w:autoSpaceDE/>
              <w:autoSpaceDN/>
              <w:bidi w:val="0"/>
              <w:adjustRightInd/>
              <w:snapToGrid/>
              <w:spacing w:before="0" w:after="0" w:line="360" w:lineRule="auto"/>
              <w:ind w:left="0" w:leftChars="0" w:right="0" w:rightChars="0" w:firstLine="480" w:firstLineChars="200"/>
              <w:jc w:val="both"/>
              <w:textAlignment w:val="auto"/>
              <w:outlineLvl w:val="9"/>
              <w:rPr>
                <w:rFonts w:hint="default" w:ascii="Times New Roman" w:hAnsi="Times New Roman" w:cs="Times New Roman"/>
                <w:color w:val="000000" w:themeColor="text1"/>
                <w:sz w:val="24"/>
                <w:lang w:val="en-US" w:eastAsia="zh-CN"/>
                <w14:textFill>
                  <w14:solidFill>
                    <w14:schemeClr w14:val="tx1"/>
                  </w14:solidFill>
                </w14:textFill>
              </w:rPr>
            </w:pPr>
            <w:r>
              <w:rPr>
                <w:rFonts w:hint="default" w:ascii="Times New Roman" w:hAnsi="Times New Roman" w:cs="Times New Roman"/>
                <w:color w:val="000000" w:themeColor="text1"/>
                <w:sz w:val="24"/>
                <w:lang w:val="en-US" w:eastAsia="zh-CN"/>
                <w14:textFill>
                  <w14:solidFill>
                    <w14:schemeClr w14:val="tx1"/>
                  </w14:solidFill>
                </w14:textFill>
              </w:rPr>
              <w:t>②生活污水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cs="Times New Roman"/>
                <w:color w:val="000000" w:themeColor="text1"/>
                <w:sz w:val="24"/>
                <w:lang w:eastAsia="zh-CN"/>
                <w14:textFill>
                  <w14:solidFill>
                    <w14:schemeClr w14:val="tx1"/>
                  </w14:solidFill>
                </w14:textFill>
              </w:rPr>
            </w:pPr>
            <w:r>
              <w:rPr>
                <w:rFonts w:hint="default" w:ascii="Times New Roman" w:hAnsi="Times New Roman" w:cs="Times New Roman"/>
                <w:color w:val="000000" w:themeColor="text1"/>
                <w:sz w:val="24"/>
                <w:lang w:eastAsia="zh-CN"/>
                <w14:textFill>
                  <w14:solidFill>
                    <w14:schemeClr w14:val="tx1"/>
                  </w14:solidFill>
                </w14:textFill>
              </w:rPr>
              <w:t>临时施工营地设置临时的隔油池和化粪池，餐饮废水经隔油池处理后同施工生活废水一同进入化粪池进行消化处理，此类废水集中收集后由施工人员定期拉运至</w:t>
            </w:r>
            <w:r>
              <w:rPr>
                <w:rFonts w:hint="eastAsia" w:ascii="Times New Roman" w:hAnsi="Times New Roman" w:cs="Times New Roman"/>
                <w:color w:val="000000" w:themeColor="text1"/>
                <w:sz w:val="24"/>
                <w:lang w:val="en-US" w:eastAsia="zh-CN"/>
                <w14:textFill>
                  <w14:solidFill>
                    <w14:schemeClr w14:val="tx1"/>
                  </w14:solidFill>
                </w14:textFill>
              </w:rPr>
              <w:t>第十四师</w:t>
            </w:r>
            <w:r>
              <w:rPr>
                <w:rFonts w:hint="default" w:ascii="Times New Roman" w:hAnsi="Times New Roman" w:cs="Times New Roman"/>
                <w:color w:val="000000" w:themeColor="text1"/>
                <w:sz w:val="24"/>
                <w:lang w:val="en-US" w:eastAsia="zh-CN"/>
                <w14:textFill>
                  <w14:solidFill>
                    <w14:schemeClr w14:val="tx1"/>
                  </w14:solidFill>
                </w14:textFill>
              </w:rPr>
              <w:t>皮山农场污水处理站</w:t>
            </w:r>
            <w:r>
              <w:rPr>
                <w:rFonts w:hint="default" w:ascii="Times New Roman" w:hAnsi="Times New Roman" w:cs="Times New Roman"/>
                <w:color w:val="000000" w:themeColor="text1"/>
                <w:sz w:val="24"/>
                <w:lang w:eastAsia="zh-CN"/>
                <w14:textFill>
                  <w14:solidFill>
                    <w14:schemeClr w14:val="tx1"/>
                  </w14:solidFill>
                </w14:textFill>
              </w:rPr>
              <w:t>集中处理，施工结束后将临时化粪池覆土掩埋。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2" w:firstLineChars="200"/>
              <w:jc w:val="both"/>
              <w:textAlignment w:val="auto"/>
              <w:outlineLvl w:val="9"/>
              <w:rPr>
                <w:rFonts w:hint="default" w:ascii="Times New Roman" w:hAnsi="Times New Roman" w:cs="Times New Roman"/>
                <w:b/>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lang w:val="en-US" w:eastAsia="zh-CN"/>
                <w14:textFill>
                  <w14:solidFill>
                    <w14:schemeClr w14:val="tx1"/>
                  </w14:solidFill>
                </w14:textFill>
              </w:rPr>
              <w:t>4</w:t>
            </w:r>
            <w:r>
              <w:rPr>
                <w:rFonts w:hint="default" w:ascii="Times New Roman" w:hAnsi="Times New Roman" w:cs="Times New Roman"/>
                <w:b/>
                <w:color w:val="000000" w:themeColor="text1"/>
                <w:sz w:val="24"/>
                <w:szCs w:val="24"/>
                <w:lang w:eastAsia="zh-CN"/>
                <w14:textFill>
                  <w14:solidFill>
                    <w14:schemeClr w14:val="tx1"/>
                  </w14:solidFill>
                </w14:textFill>
              </w:rPr>
              <w:t>、</w:t>
            </w:r>
            <w:r>
              <w:rPr>
                <w:rFonts w:hint="default" w:ascii="Times New Roman" w:hAnsi="Times New Roman" w:cs="Times New Roman"/>
                <w:b/>
                <w:color w:val="000000" w:themeColor="text1"/>
                <w:sz w:val="24"/>
                <w:szCs w:val="24"/>
                <w14:textFill>
                  <w14:solidFill>
                    <w14:schemeClr w14:val="tx1"/>
                  </w14:solidFill>
                </w14:textFill>
              </w:rPr>
              <w:t>施工期噪声污染防治措施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①建设单位已采取合理的施工时间，并在满足施工需要的前提下，选取了低噪声设备。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r>
              <w:rPr>
                <w:rFonts w:hint="default" w:ascii="Times New Roman" w:hAnsi="Times New Roman" w:cs="Times New Roman"/>
                <w:b w:val="0"/>
                <w:bCs w:val="0"/>
                <w:color w:val="000000" w:themeColor="text1"/>
                <w:sz w:val="24"/>
                <w:szCs w:val="32"/>
                <w:shd w:val="clear" w:color="auto" w:fill="auto"/>
                <w:lang w:val="en-US" w:eastAsia="zh-CN"/>
                <w14:textFill>
                  <w14:solidFill>
                    <w14:schemeClr w14:val="tx1"/>
                  </w14:solidFill>
                </w14:textFill>
              </w:rPr>
              <w:t>②</w:t>
            </w:r>
            <w:r>
              <w:rPr>
                <w:rFonts w:hint="default" w:ascii="Times New Roman" w:hAnsi="Times New Roman" w:cs="Times New Roman"/>
                <w:color w:val="000000" w:themeColor="text1"/>
                <w:sz w:val="24"/>
                <w:szCs w:val="24"/>
                <w14:textFill>
                  <w14:solidFill>
                    <w14:schemeClr w14:val="tx1"/>
                  </w14:solidFill>
                </w14:textFill>
              </w:rPr>
              <w:t>施工期间保持道路畅通</w:t>
            </w:r>
            <w:r>
              <w:rPr>
                <w:rFonts w:hint="default" w:ascii="Times New Roman" w:hAnsi="Times New Roman" w:cs="Times New Roman"/>
                <w:color w:val="000000" w:themeColor="text1"/>
                <w:sz w:val="24"/>
                <w:szCs w:val="24"/>
                <w:lang w:val="en-US" w:eastAsia="zh-CN"/>
                <w14:textFill>
                  <w14:solidFill>
                    <w14:schemeClr w14:val="tx1"/>
                  </w14:solidFill>
                </w14:textFill>
              </w:rPr>
              <w:t>并</w:t>
            </w: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设置限速禁鸣限速标志，</w:t>
            </w:r>
            <w:r>
              <w:rPr>
                <w:rFonts w:hint="default" w:ascii="Times New Roman" w:hAnsi="Times New Roman" w:cs="Times New Roman"/>
                <w:color w:val="000000" w:themeColor="text1"/>
                <w:sz w:val="24"/>
                <w:highlight w:val="none"/>
                <w14:textFill>
                  <w14:solidFill>
                    <w14:schemeClr w14:val="tx1"/>
                  </w14:solidFill>
                </w14:textFill>
              </w:rPr>
              <w:t>施工设备</w:t>
            </w:r>
            <w:r>
              <w:rPr>
                <w:rFonts w:hint="default" w:ascii="Times New Roman" w:hAnsi="Times New Roman" w:cs="Times New Roman"/>
                <w:color w:val="000000" w:themeColor="text1"/>
                <w:sz w:val="24"/>
                <w:highlight w:val="none"/>
                <w:lang w:val="en-US" w:eastAsia="zh-CN"/>
                <w14:textFill>
                  <w14:solidFill>
                    <w14:schemeClr w14:val="tx1"/>
                  </w14:solidFill>
                </w14:textFill>
              </w:rPr>
              <w:t>及</w:t>
            </w: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车辆定期维护保养。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项目施工期未对周围环境产生明显影响</w:t>
            </w:r>
            <w:r>
              <w:rPr>
                <w:rFonts w:hint="default" w:ascii="Times New Roman" w:hAnsi="Times New Roman" w:cs="Times New Roman"/>
                <w:b w:val="0"/>
                <w:bCs w:val="0"/>
                <w:color w:val="000000" w:themeColor="text1"/>
                <w:sz w:val="24"/>
                <w:szCs w:val="32"/>
                <w:shd w:val="clear" w:color="auto" w:fill="auto"/>
                <w:lang w:val="en-US" w:eastAsia="zh-CN"/>
                <w14:textFill>
                  <w14:solidFill>
                    <w14:schemeClr w14:val="tx1"/>
                  </w14:solidFill>
                </w14:textFill>
              </w:rPr>
              <w:t>，</w:t>
            </w:r>
            <w:r>
              <w:rPr>
                <w:rFonts w:hint="default"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无</w:t>
            </w:r>
            <w:r>
              <w:rPr>
                <w:rFonts w:hint="default" w:ascii="Times New Roman" w:hAnsi="Times New Roman" w:cs="Times New Roman"/>
                <w:b w:val="0"/>
                <w:bCs w:val="0"/>
                <w:color w:val="000000" w:themeColor="text1"/>
                <w:sz w:val="24"/>
                <w:szCs w:val="32"/>
                <w:shd w:val="clear" w:color="auto" w:fill="auto"/>
                <w:lang w:val="en-US" w:eastAsia="zh-CN"/>
                <w14:textFill>
                  <w14:solidFill>
                    <w14:schemeClr w14:val="tx1"/>
                  </w14:solidFill>
                </w14:textFill>
              </w:rPr>
              <w:t>居民</w:t>
            </w:r>
            <w:r>
              <w:rPr>
                <w:rFonts w:hint="default"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投诉。</w:t>
            </w:r>
            <w:r>
              <w:rPr>
                <w:rFonts w:hint="default" w:ascii="Times New Roman" w:hAnsi="Times New Roman" w:cs="Times New Roman"/>
                <w:snapToGrid w:val="0"/>
                <w:color w:val="000000" w:themeColor="text1"/>
                <w:kern w:val="0"/>
                <w:sz w:val="24"/>
                <w:szCs w:val="24"/>
                <w:highlight w:val="non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2" w:firstLineChars="200"/>
              <w:jc w:val="both"/>
              <w:textAlignment w:val="auto"/>
              <w:outlineLvl w:val="9"/>
              <w:rPr>
                <w:rFonts w:hint="default" w:ascii="Times New Roman" w:hAnsi="Times New Roman" w:cs="Times New Roman"/>
                <w:b/>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lang w:val="en-US" w:eastAsia="zh-CN"/>
                <w14:textFill>
                  <w14:solidFill>
                    <w14:schemeClr w14:val="tx1"/>
                  </w14:solidFill>
                </w14:textFill>
              </w:rPr>
              <w:t>5、</w:t>
            </w:r>
            <w:r>
              <w:rPr>
                <w:rFonts w:hint="default" w:ascii="Times New Roman" w:hAnsi="Times New Roman" w:cs="Times New Roman"/>
                <w:b/>
                <w:color w:val="000000" w:themeColor="text1"/>
                <w:sz w:val="24"/>
                <w:szCs w:val="24"/>
                <w14:textFill>
                  <w14:solidFill>
                    <w14:schemeClr w14:val="tx1"/>
                  </w14:solidFill>
                </w14:textFill>
              </w:rPr>
              <w:t>施工期固体废物污染防治措施</w:t>
            </w:r>
            <w:bookmarkStart w:id="66" w:name="_GoBack"/>
            <w:bookmarkEnd w:id="66"/>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 xml:space="preserve">（1）生活垃圾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 xml:space="preserve">施工期间产生的生活垃圾已按照规定经垃圾桶收集后集中清运至第十四师皮山农场垃圾中转站。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 xml:space="preserve">（2）弃土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经调查，本工程产生的弃土弃渣量较少弃土作为渠道边坡压重。</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 xml:space="preserve">（3）隔油池废油及废渣 </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360" w:lineRule="auto"/>
              <w:ind w:left="0" w:leftChars="0" w:right="0" w:rightChars="0" w:firstLine="480"/>
              <w:jc w:val="both"/>
              <w:textAlignment w:val="auto"/>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 xml:space="preserve">项目施工期废水处理产生的隔油池废油及废油渣为危险废物，根据《国家危险废物名录》（2021版），隔油池废油危废代码为 HW08-900-210-08。 </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360" w:lineRule="auto"/>
              <w:ind w:left="0" w:leftChars="0" w:right="0" w:rightChars="0" w:firstLine="480"/>
              <w:jc w:val="both"/>
              <w:textAlignment w:val="auto"/>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经调查，在施工期结束后已交由有危险废物处理资质的专业单位进行收集与处理。</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360" w:lineRule="auto"/>
              <w:ind w:left="0" w:leftChars="0" w:right="0" w:rightChars="0" w:firstLine="480"/>
              <w:jc w:val="both"/>
              <w:textAlignment w:val="auto"/>
              <w:rPr>
                <w:rFonts w:hint="default" w:ascii="Times New Roman" w:hAnsi="Times New Roman" w:eastAsia="宋体" w:cs="Times New Roman"/>
                <w:color w:val="000000" w:themeColor="text1"/>
                <w:kern w:val="2"/>
                <w:sz w:val="24"/>
                <w:szCs w:val="24"/>
                <w:lang w:val="en-US" w:eastAsia="zh-CN" w:bidi="ar"/>
                <w14:textFill>
                  <w14:solidFill>
                    <w14:schemeClr w14:val="tx1"/>
                  </w14:solidFill>
                </w14:textFill>
              </w:rPr>
            </w:pPr>
            <w:r>
              <w:rPr>
                <w:rFonts w:hint="default" w:ascii="Times New Roman" w:hAnsi="Times New Roman" w:eastAsia="宋体" w:cs="Times New Roman"/>
                <w:color w:val="000000" w:themeColor="text1"/>
                <w:kern w:val="2"/>
                <w:sz w:val="24"/>
                <w:szCs w:val="24"/>
                <w:lang w:val="en-US" w:eastAsia="zh-CN" w:bidi="ar"/>
                <w14:textFill>
                  <w14:solidFill>
                    <w14:schemeClr w14:val="tx1"/>
                  </w14:solidFill>
                </w14:textFill>
              </w:rPr>
              <w:t>（4）建筑垃圾</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360" w:lineRule="auto"/>
              <w:ind w:left="0" w:leftChars="0" w:right="0" w:rightChars="0" w:firstLine="480"/>
              <w:jc w:val="both"/>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kern w:val="2"/>
                <w:sz w:val="24"/>
                <w:szCs w:val="24"/>
                <w:lang w:val="en-US" w:eastAsia="zh-CN" w:bidi="ar"/>
                <w14:textFill>
                  <w14:solidFill>
                    <w14:schemeClr w14:val="tx1"/>
                  </w14:solidFill>
                </w14:textFill>
              </w:rPr>
              <w:t>经调查，施工场地的建筑垃圾集中堆放并加篷布遮盖，由施工方拉运至当地建筑垃圾场处理。</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default"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t>经采取上述措施后对环境影响较小，现场迹地已恢复。</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000000" w:themeColor="text1"/>
                <w:sz w:val="24"/>
                <w:szCs w:val="24"/>
                <w14:textFill>
                  <w14:solidFill>
                    <w14:schemeClr w14:val="tx1"/>
                  </w14:solidFill>
                </w14:textFill>
              </w:rPr>
            </w:pPr>
            <w:r>
              <w:rPr>
                <w:rFonts w:hint="default" w:ascii="Times New Roman" w:hAnsi="Times New Roman" w:eastAsia="宋体" w:cs="Times New Roman"/>
                <w:b/>
                <w:bCs/>
                <w:color w:val="000000" w:themeColor="text1"/>
                <w:sz w:val="24"/>
                <w:szCs w:val="24"/>
                <w14:textFill>
                  <w14:solidFill>
                    <w14:schemeClr w14:val="tx1"/>
                  </w14:solidFill>
                </w14:textFill>
              </w:rPr>
              <w:t>一、运营期</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000000" w:themeColor="text1"/>
                <w:sz w:val="24"/>
                <w:szCs w:val="24"/>
                <w14:textFill>
                  <w14:solidFill>
                    <w14:schemeClr w14:val="tx1"/>
                  </w14:solidFill>
                </w14:textFill>
              </w:rPr>
            </w:pPr>
            <w:r>
              <w:rPr>
                <w:rFonts w:hint="default" w:ascii="Times New Roman" w:hAnsi="Times New Roman" w:eastAsia="宋体" w:cs="Times New Roman"/>
                <w:b/>
                <w:bCs/>
                <w:color w:val="000000" w:themeColor="text1"/>
                <w:sz w:val="24"/>
                <w:szCs w:val="24"/>
                <w14:textFill>
                  <w14:solidFill>
                    <w14:schemeClr w14:val="tx1"/>
                  </w14:solidFill>
                </w14:textFill>
              </w:rPr>
              <w:t>（1）大气环境防治措施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本项目运行期，无劳动定员，无大气污染物产生，对周围环境空气无不利影响。</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000000" w:themeColor="text1"/>
                <w:sz w:val="24"/>
                <w:szCs w:val="24"/>
                <w14:textFill>
                  <w14:solidFill>
                    <w14:schemeClr w14:val="tx1"/>
                  </w14:solidFill>
                </w14:textFill>
              </w:rPr>
            </w:pPr>
            <w:r>
              <w:rPr>
                <w:rFonts w:hint="default" w:ascii="Times New Roman" w:hAnsi="Times New Roman" w:eastAsia="宋体" w:cs="Times New Roman"/>
                <w:b/>
                <w:bCs/>
                <w:color w:val="000000" w:themeColor="text1"/>
                <w:sz w:val="24"/>
                <w:szCs w:val="24"/>
                <w14:textFill>
                  <w14:solidFill>
                    <w14:schemeClr w14:val="tx1"/>
                  </w14:solidFill>
                </w14:textFill>
              </w:rPr>
              <w:t>（2）噪声防治措施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本工程为生态类项目，运营期基本无噪声产生。</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000000" w:themeColor="text1"/>
                <w:sz w:val="24"/>
                <w:szCs w:val="24"/>
                <w14:textFill>
                  <w14:solidFill>
                    <w14:schemeClr w14:val="tx1"/>
                  </w14:solidFill>
                </w14:textFill>
              </w:rPr>
            </w:pPr>
            <w:r>
              <w:rPr>
                <w:rFonts w:hint="default" w:ascii="Times New Roman" w:hAnsi="Times New Roman" w:eastAsia="宋体" w:cs="Times New Roman"/>
                <w:b/>
                <w:bCs/>
                <w:color w:val="000000" w:themeColor="text1"/>
                <w:sz w:val="24"/>
                <w:szCs w:val="24"/>
                <w14:textFill>
                  <w14:solidFill>
                    <w14:schemeClr w14:val="tx1"/>
                  </w14:solidFill>
                </w14:textFill>
              </w:rPr>
              <w:t>（3）固废防治措施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color w:val="000000" w:themeColor="text1"/>
                <w:sz w:val="24"/>
                <w:szCs w:val="24"/>
                <w:lang w:val="en-US" w:eastAsia="zh-CN"/>
                <w14:textFill>
                  <w14:solidFill>
                    <w14:schemeClr w14:val="tx1"/>
                  </w14:solidFill>
                </w14:textFill>
              </w:rPr>
              <w:t>项目运营期不专设管理人员，定期进行统一巡查，无涵闸、泵站等机械设置，运营期无固废产生。</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000000" w:themeColor="text1"/>
                <w:sz w:val="24"/>
                <w:szCs w:val="24"/>
                <w14:textFill>
                  <w14:solidFill>
                    <w14:schemeClr w14:val="tx1"/>
                  </w14:solidFill>
                </w14:textFill>
              </w:rPr>
            </w:pPr>
            <w:r>
              <w:rPr>
                <w:rFonts w:hint="default" w:ascii="Times New Roman" w:hAnsi="Times New Roman" w:eastAsia="宋体" w:cs="Times New Roman"/>
                <w:b/>
                <w:bCs/>
                <w:color w:val="000000" w:themeColor="text1"/>
                <w:sz w:val="24"/>
                <w:szCs w:val="24"/>
                <w14:textFill>
                  <w14:solidFill>
                    <w14:schemeClr w14:val="tx1"/>
                  </w14:solidFill>
                </w14:textFill>
              </w:rPr>
              <w:t>（4）水环境防治措施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本工程运行过程中仅从其他水渠引水用于灌溉农田，因此不会对周边环境造成不利影响。</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000000" w:themeColor="text1"/>
                <w:sz w:val="24"/>
                <w:szCs w:val="24"/>
                <w14:textFill>
                  <w14:solidFill>
                    <w14:schemeClr w14:val="tx1"/>
                  </w14:solidFill>
                </w14:textFill>
              </w:rPr>
            </w:pPr>
            <w:r>
              <w:rPr>
                <w:rFonts w:hint="default" w:ascii="Times New Roman" w:hAnsi="Times New Roman" w:eastAsia="宋体" w:cs="Times New Roman"/>
                <w:b/>
                <w:bCs/>
                <w:color w:val="000000" w:themeColor="text1"/>
                <w:sz w:val="24"/>
                <w:szCs w:val="24"/>
                <w14:textFill>
                  <w14:solidFill>
                    <w14:schemeClr w14:val="tx1"/>
                  </w14:solidFill>
                </w14:textFill>
              </w:rPr>
              <w:t>（5）生态环境防治措施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工程建成后能够有效控制灌溉，减少灌溉用水浪费，能够保护现有农田，也为植物资源生长提供了载体，增加区域植物生物量，对植物资源的影响是有利的。本工程运营期不会产生任何污染物，项目实施后，有利于减少项目区周边的水土流失，降低水体浊度，改善水生生物的生存环境。</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default"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p>
        </w:tc>
      </w:tr>
    </w:tbl>
    <w:p>
      <w:pPr>
        <w:rPr>
          <w:rFonts w:hint="default" w:ascii="Times New Roman" w:hAnsi="Times New Roman" w:eastAsia="宋体" w:cs="Times New Roman"/>
          <w:b/>
          <w:bCs/>
          <w:color w:val="auto"/>
          <w:sz w:val="28"/>
          <w:szCs w:val="36"/>
          <w:shd w:val="clear" w:color="auto" w:fill="auto"/>
          <w:lang w:val="en-US" w:eastAsia="zh-CN"/>
        </w:rPr>
      </w:pPr>
      <w:r>
        <w:rPr>
          <w:rFonts w:hint="default" w:ascii="Times New Roman" w:hAnsi="Times New Roman" w:eastAsia="宋体" w:cs="Times New Roman"/>
          <w:b/>
          <w:bCs/>
          <w:color w:val="auto"/>
          <w:sz w:val="28"/>
          <w:szCs w:val="36"/>
          <w:shd w:val="clear" w:color="auto" w:fill="auto"/>
          <w:lang w:val="en-US" w:eastAsia="zh-CN"/>
        </w:rPr>
        <w:br w:type="page"/>
      </w:r>
    </w:p>
    <w:p>
      <w:pPr>
        <w:keepNext w:val="0"/>
        <w:keepLines w:val="0"/>
        <w:pageBreakBefore w:val="0"/>
        <w:widowControl w:val="0"/>
        <w:kinsoku/>
        <w:wordWrap/>
        <w:overflowPunct/>
        <w:topLinePunct w:val="0"/>
        <w:autoSpaceDE/>
        <w:autoSpaceDN/>
        <w:bidi w:val="0"/>
        <w:spacing w:line="360" w:lineRule="auto"/>
        <w:jc w:val="both"/>
        <w:textAlignment w:val="auto"/>
        <w:outlineLvl w:val="0"/>
        <w:rPr>
          <w:rFonts w:hint="default" w:ascii="Times New Roman" w:hAnsi="Times New Roman" w:eastAsia="宋体" w:cs="Times New Roman"/>
          <w:b/>
          <w:bCs/>
          <w:color w:val="auto"/>
          <w:sz w:val="32"/>
          <w:szCs w:val="40"/>
          <w:shd w:val="clear" w:color="auto" w:fill="auto"/>
          <w:lang w:val="en-US" w:eastAsia="zh-CN"/>
        </w:rPr>
      </w:pPr>
      <w:bookmarkStart w:id="11" w:name="_Toc4884"/>
      <w:r>
        <w:rPr>
          <w:rFonts w:hint="eastAsia" w:ascii="Times New Roman" w:hAnsi="Times New Roman" w:eastAsia="宋体" w:cs="Times New Roman"/>
          <w:b/>
          <w:bCs/>
          <w:color w:val="auto"/>
          <w:sz w:val="32"/>
          <w:szCs w:val="40"/>
          <w:shd w:val="clear" w:color="auto" w:fill="auto"/>
          <w:lang w:val="en-US" w:eastAsia="zh-CN"/>
        </w:rPr>
        <w:t>表5  环境影响评价回顾</w:t>
      </w:r>
      <w:bookmarkEnd w:id="11"/>
    </w:p>
    <w:tbl>
      <w:tblPr>
        <w:tblStyle w:val="12"/>
        <w:tblW w:w="88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7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8871"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ind w:firstLine="482" w:firstLineChars="200"/>
              <w:jc w:val="both"/>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建设项目环境影响报告表主要结论</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default" w:ascii="Times New Roman" w:hAnsi="Times New Roman" w:eastAsia="宋体" w:cs="Times New Roman"/>
                <w:b/>
                <w:bCs/>
                <w:color w:val="0000FF"/>
                <w:kern w:val="0"/>
                <w:sz w:val="24"/>
                <w:szCs w:val="24"/>
                <w:lang w:val="en-US" w:eastAsia="zh-CN" w:bidi="ar"/>
              </w:rPr>
            </w:pPr>
            <w:r>
              <w:rPr>
                <w:rFonts w:hint="eastAsia" w:ascii="Times New Roman" w:hAnsi="Times New Roman" w:eastAsia="宋体" w:cs="Times New Roman"/>
                <w:b/>
                <w:bCs/>
                <w:color w:val="0000FF"/>
                <w:kern w:val="0"/>
                <w:sz w:val="24"/>
                <w:szCs w:val="24"/>
                <w:lang w:val="en-US" w:eastAsia="zh-CN" w:bidi="ar"/>
              </w:rPr>
              <w:t>一、施工期环境影响分析结论</w:t>
            </w:r>
          </w:p>
          <w:p>
            <w:pPr>
              <w:spacing w:before="41" w:line="358" w:lineRule="auto"/>
              <w:ind w:left="23" w:right="58" w:firstLine="508"/>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pacing w:val="-2"/>
                <w:sz w:val="24"/>
                <w:szCs w:val="24"/>
              </w:rPr>
              <w:t>由于本项目现已施工完毕，故施工期环境影响分析以回顾性评价为主。</w:t>
            </w:r>
            <w:r>
              <w:rPr>
                <w:rFonts w:hint="default" w:ascii="Times New Roman" w:hAnsi="Times New Roman" w:eastAsia="宋体" w:cs="Times New Roman"/>
                <w:color w:val="0000FF"/>
                <w:spacing w:val="19"/>
                <w:sz w:val="24"/>
                <w:szCs w:val="24"/>
              </w:rPr>
              <w:t xml:space="preserve"> </w:t>
            </w:r>
            <w:r>
              <w:rPr>
                <w:rFonts w:hint="default" w:ascii="Times New Roman" w:hAnsi="Times New Roman" w:eastAsia="宋体" w:cs="Times New Roman"/>
                <w:color w:val="0000FF"/>
                <w:spacing w:val="-1"/>
                <w:sz w:val="24"/>
                <w:szCs w:val="24"/>
              </w:rPr>
              <w:t>本项目施工期经现场调查无环保遗留问题。</w:t>
            </w:r>
          </w:p>
          <w:p>
            <w:pPr>
              <w:keepNext w:val="0"/>
              <w:keepLines w:val="0"/>
              <w:pageBreakBefore w:val="0"/>
              <w:widowControl w:val="0"/>
              <w:kinsoku/>
              <w:wordWrap/>
              <w:overflowPunct/>
              <w:autoSpaceDE w:val="0"/>
              <w:autoSpaceDN w:val="0"/>
              <w:bidi w:val="0"/>
              <w:adjustRightInd/>
              <w:snapToGrid/>
              <w:spacing w:line="360" w:lineRule="auto"/>
              <w:ind w:left="0" w:leftChars="0" w:right="0" w:rightChars="0" w:firstLine="482" w:firstLineChars="200"/>
              <w:jc w:val="both"/>
              <w:textAlignment w:val="auto"/>
              <w:outlineLvl w:val="9"/>
              <w:rPr>
                <w:rFonts w:hint="default" w:ascii="Times New Roman" w:hAnsi="Times New Roman" w:cs="Times New Roman"/>
                <w:b/>
                <w:bCs/>
                <w:color w:val="0000FF"/>
                <w:kern w:val="28"/>
                <w:sz w:val="24"/>
                <w:szCs w:val="24"/>
                <w:lang w:val="en-US" w:eastAsia="zh-CN"/>
              </w:rPr>
            </w:pPr>
            <w:r>
              <w:rPr>
                <w:rFonts w:hint="default" w:ascii="Times New Roman" w:hAnsi="Times New Roman" w:cs="Times New Roman"/>
                <w:b/>
                <w:bCs/>
                <w:color w:val="0000FF"/>
                <w:kern w:val="28"/>
                <w:sz w:val="24"/>
                <w:szCs w:val="24"/>
                <w:lang w:val="en-US" w:eastAsia="zh-CN"/>
              </w:rPr>
              <w:t>1、废气</w:t>
            </w:r>
          </w:p>
          <w:p>
            <w:pPr>
              <w:keepNext w:val="0"/>
              <w:keepLines w:val="0"/>
              <w:pageBreakBefore w:val="0"/>
              <w:widowControl w:val="0"/>
              <w:kinsoku/>
              <w:wordWrap/>
              <w:overflowPunct/>
              <w:autoSpaceDE w:val="0"/>
              <w:autoSpaceDN w:val="0"/>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snapToGrid w:val="0"/>
                <w:color w:val="0000FF"/>
                <w:kern w:val="0"/>
                <w:sz w:val="24"/>
                <w:szCs w:val="24"/>
                <w:highlight w:val="none"/>
                <w:shd w:val="clear" w:color="auto" w:fill="auto"/>
                <w:lang w:val="en-US" w:eastAsia="zh-CN"/>
              </w:rPr>
            </w:pPr>
            <w:r>
              <w:rPr>
                <w:rFonts w:hint="default" w:ascii="Times New Roman" w:hAnsi="Times New Roman" w:cs="Times New Roman"/>
                <w:snapToGrid w:val="0"/>
                <w:color w:val="0000FF"/>
                <w:kern w:val="0"/>
                <w:sz w:val="24"/>
                <w:szCs w:val="24"/>
                <w:highlight w:val="none"/>
                <w:shd w:val="clear" w:color="auto" w:fill="auto"/>
                <w:lang w:val="en-US" w:eastAsia="zh-CN"/>
              </w:rPr>
              <w:t>本工程施工对环境空气质量的影响主要为土方开挖和填筑、建筑材料运输等产生的粉尘与扬尘，以及施工机械和运输车辆燃油排放的废气等，其主要污染物为悬浮颗粒物、二氧化硫和二氧化氮。但是施工区域地形开阔，大气污染物扩散条件良好，因此施工产生的粉尘及扬尘对区域环空气质量产生的影响不大，不会改变沿线区域的环境空气质量。</w:t>
            </w:r>
          </w:p>
          <w:p>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pacing w:val="-2"/>
                <w:sz w:val="24"/>
                <w:szCs w:val="24"/>
              </w:rPr>
              <w:t>①施工扬尘</w:t>
            </w:r>
          </w:p>
          <w:p>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pacing w:val="-1"/>
                <w:sz w:val="24"/>
                <w:szCs w:val="24"/>
              </w:rPr>
              <w:t>主体工程土石方开挖及回填过程产生了大量的粉尘和扬尘，施工时已使用了防尘网苫盖、洒水等降尘措施。</w:t>
            </w:r>
          </w:p>
          <w:p>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pacing w:val="-1"/>
                <w:sz w:val="24"/>
                <w:szCs w:val="24"/>
              </w:rPr>
              <w:t>②施工机械燃油废气</w:t>
            </w:r>
          </w:p>
          <w:p>
            <w:pPr>
              <w:keepNext w:val="0"/>
              <w:keepLines w:val="0"/>
              <w:pageBreakBefore w:val="0"/>
              <w:widowControl w:val="0"/>
              <w:kinsoku/>
              <w:wordWrap/>
              <w:overflowPunct/>
              <w:topLinePunct w:val="0"/>
              <w:autoSpaceDE/>
              <w:autoSpaceDN/>
              <w:bidi w:val="0"/>
              <w:adjustRightInd/>
              <w:snapToGrid/>
              <w:spacing w:line="360" w:lineRule="auto"/>
              <w:ind w:left="0" w:right="0" w:firstLine="238" w:firstLineChars="100"/>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pacing w:val="-1"/>
                <w:sz w:val="24"/>
                <w:szCs w:val="24"/>
              </w:rPr>
              <w:t>本项目未设置柴油储存，车辆以及施工机械加油依托当地加油站进行加油，工程施工期间燃油废气主要是施工机械、运输车辆排放废气以及柴油发</w:t>
            </w:r>
            <w:r>
              <w:rPr>
                <w:rFonts w:hint="default" w:ascii="Times New Roman" w:hAnsi="Times New Roman" w:eastAsia="宋体" w:cs="Times New Roman"/>
                <w:color w:val="0000FF"/>
                <w:spacing w:val="-4"/>
                <w:sz w:val="24"/>
                <w:szCs w:val="24"/>
              </w:rPr>
              <w:t>电机发电产生的燃油废气，产生的污染物主要为</w:t>
            </w:r>
            <w:r>
              <w:rPr>
                <w:rFonts w:hint="default" w:ascii="Times New Roman" w:hAnsi="Times New Roman" w:eastAsia="宋体" w:cs="Times New Roman"/>
                <w:color w:val="0000FF"/>
                <w:spacing w:val="-34"/>
                <w:sz w:val="24"/>
                <w:szCs w:val="24"/>
              </w:rPr>
              <w:t xml:space="preserve"> </w:t>
            </w:r>
            <w:r>
              <w:rPr>
                <w:rFonts w:hint="default" w:ascii="Times New Roman" w:hAnsi="Times New Roman" w:eastAsia="Times New Roman" w:cs="Times New Roman"/>
                <w:color w:val="0000FF"/>
                <w:spacing w:val="-4"/>
                <w:sz w:val="24"/>
                <w:szCs w:val="24"/>
              </w:rPr>
              <w:t>SO</w:t>
            </w:r>
            <w:r>
              <w:rPr>
                <w:rFonts w:hint="default" w:ascii="Times New Roman" w:hAnsi="Times New Roman" w:eastAsia="Times New Roman" w:cs="Times New Roman"/>
                <w:color w:val="0000FF"/>
                <w:spacing w:val="-4"/>
                <w:position w:val="-1"/>
                <w:sz w:val="16"/>
                <w:szCs w:val="16"/>
              </w:rPr>
              <w:t>2</w:t>
            </w:r>
            <w:r>
              <w:rPr>
                <w:rFonts w:hint="default" w:ascii="Times New Roman" w:hAnsi="Times New Roman" w:eastAsia="Times New Roman" w:cs="Times New Roman"/>
                <w:color w:val="0000FF"/>
                <w:spacing w:val="-15"/>
                <w:position w:val="-1"/>
                <w:sz w:val="16"/>
                <w:szCs w:val="16"/>
              </w:rPr>
              <w:t xml:space="preserve"> </w:t>
            </w:r>
            <w:r>
              <w:rPr>
                <w:rFonts w:hint="default" w:ascii="Times New Roman" w:hAnsi="Times New Roman" w:eastAsia="宋体" w:cs="Times New Roman"/>
                <w:color w:val="0000FF"/>
                <w:spacing w:val="-4"/>
                <w:sz w:val="24"/>
                <w:szCs w:val="24"/>
              </w:rPr>
              <w:t>、</w:t>
            </w:r>
            <w:r>
              <w:rPr>
                <w:rFonts w:hint="default" w:ascii="Times New Roman" w:hAnsi="Times New Roman" w:eastAsia="Times New Roman" w:cs="Times New Roman"/>
                <w:color w:val="0000FF"/>
                <w:spacing w:val="-4"/>
                <w:sz w:val="24"/>
                <w:szCs w:val="24"/>
              </w:rPr>
              <w:t>NOx</w:t>
            </w:r>
            <w:r>
              <w:rPr>
                <w:rFonts w:hint="default" w:ascii="Times New Roman" w:hAnsi="Times New Roman" w:eastAsia="Times New Roman" w:cs="Times New Roman"/>
                <w:color w:val="0000FF"/>
                <w:spacing w:val="-31"/>
                <w:sz w:val="24"/>
                <w:szCs w:val="24"/>
              </w:rPr>
              <w:t xml:space="preserve"> </w:t>
            </w:r>
            <w:r>
              <w:rPr>
                <w:rFonts w:hint="default" w:ascii="Times New Roman" w:hAnsi="Times New Roman" w:eastAsia="宋体" w:cs="Times New Roman"/>
                <w:color w:val="0000FF"/>
                <w:spacing w:val="-4"/>
                <w:sz w:val="24"/>
                <w:szCs w:val="24"/>
              </w:rPr>
              <w:t>、</w:t>
            </w:r>
            <w:r>
              <w:rPr>
                <w:rFonts w:hint="default" w:ascii="Times New Roman" w:hAnsi="Times New Roman" w:eastAsia="Times New Roman" w:cs="Times New Roman"/>
                <w:color w:val="0000FF"/>
                <w:spacing w:val="-4"/>
                <w:sz w:val="24"/>
                <w:szCs w:val="24"/>
              </w:rPr>
              <w:t>CO</w:t>
            </w:r>
            <w:r>
              <w:rPr>
                <w:rFonts w:hint="default" w:ascii="Times New Roman" w:hAnsi="Times New Roman" w:eastAsia="Times New Roman" w:cs="Times New Roman"/>
                <w:color w:val="0000FF"/>
                <w:spacing w:val="-35"/>
                <w:sz w:val="24"/>
                <w:szCs w:val="24"/>
              </w:rPr>
              <w:t xml:space="preserve"> </w:t>
            </w:r>
            <w:r>
              <w:rPr>
                <w:rFonts w:hint="default" w:ascii="Times New Roman" w:hAnsi="Times New Roman" w:eastAsia="宋体" w:cs="Times New Roman"/>
                <w:color w:val="0000FF"/>
                <w:spacing w:val="-4"/>
                <w:sz w:val="24"/>
                <w:szCs w:val="24"/>
              </w:rPr>
              <w:t>、</w:t>
            </w:r>
            <w:r>
              <w:rPr>
                <w:rFonts w:hint="default" w:ascii="Times New Roman" w:hAnsi="Times New Roman" w:eastAsia="Times New Roman" w:cs="Times New Roman"/>
                <w:color w:val="0000FF"/>
                <w:spacing w:val="-4"/>
                <w:sz w:val="24"/>
                <w:szCs w:val="24"/>
              </w:rPr>
              <w:t>TSP</w:t>
            </w:r>
            <w:r>
              <w:rPr>
                <w:rFonts w:hint="default" w:ascii="Times New Roman" w:hAnsi="Times New Roman" w:eastAsia="宋体" w:cs="Times New Roman"/>
                <w:color w:val="0000FF"/>
                <w:spacing w:val="-4"/>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pacing w:val="-1"/>
                <w:sz w:val="24"/>
                <w:szCs w:val="24"/>
              </w:rPr>
              <w:t>根据现场调查，工程施工期间使用机械主要为自卸汽车、挖掘机、推土机、载重汽车等，其中运输车辆主要集中于施工道路沿线，其他施工机械主要布置于各施工场地。</w:t>
            </w:r>
          </w:p>
          <w:p>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pacing w:val="-2"/>
                <w:sz w:val="24"/>
                <w:szCs w:val="24"/>
              </w:rPr>
              <w:t>由于本工程总体呈线性，施工战线长，施工场地较小且布置分散，施工</w:t>
            </w:r>
            <w:r>
              <w:rPr>
                <w:rFonts w:hint="default" w:ascii="Times New Roman" w:hAnsi="Times New Roman" w:eastAsia="宋体" w:cs="Times New Roman"/>
                <w:color w:val="0000FF"/>
                <w:spacing w:val="-4"/>
                <w:sz w:val="24"/>
                <w:szCs w:val="24"/>
              </w:rPr>
              <w:t>期油料使用量较少，燃油废气污染强度不大，且</w:t>
            </w:r>
            <w:r>
              <w:rPr>
                <w:rFonts w:hint="default" w:ascii="Times New Roman" w:hAnsi="Times New Roman" w:eastAsia="宋体" w:cs="Times New Roman"/>
                <w:color w:val="0000FF"/>
                <w:spacing w:val="-19"/>
                <w:sz w:val="24"/>
                <w:szCs w:val="24"/>
              </w:rPr>
              <w:t xml:space="preserve"> </w:t>
            </w:r>
            <w:r>
              <w:rPr>
                <w:rFonts w:hint="default" w:ascii="Times New Roman" w:hAnsi="Times New Roman" w:eastAsia="Times New Roman" w:cs="Times New Roman"/>
                <w:color w:val="0000FF"/>
                <w:spacing w:val="-4"/>
                <w:sz w:val="24"/>
                <w:szCs w:val="24"/>
              </w:rPr>
              <w:t>SO</w:t>
            </w:r>
            <w:r>
              <w:rPr>
                <w:rFonts w:hint="default" w:ascii="Times New Roman" w:hAnsi="Times New Roman" w:eastAsia="Times New Roman" w:cs="Times New Roman"/>
                <w:color w:val="0000FF"/>
                <w:spacing w:val="-4"/>
                <w:position w:val="-1"/>
                <w:sz w:val="16"/>
                <w:szCs w:val="16"/>
              </w:rPr>
              <w:t>2</w:t>
            </w:r>
            <w:r>
              <w:rPr>
                <w:rFonts w:hint="default" w:ascii="Times New Roman" w:hAnsi="Times New Roman" w:eastAsia="Times New Roman" w:cs="Times New Roman"/>
                <w:color w:val="0000FF"/>
                <w:spacing w:val="-15"/>
                <w:position w:val="-1"/>
                <w:sz w:val="16"/>
                <w:szCs w:val="16"/>
              </w:rPr>
              <w:t xml:space="preserve"> </w:t>
            </w:r>
            <w:r>
              <w:rPr>
                <w:rFonts w:hint="default" w:ascii="Times New Roman" w:hAnsi="Times New Roman" w:eastAsia="宋体" w:cs="Times New Roman"/>
                <w:color w:val="0000FF"/>
                <w:spacing w:val="-4"/>
                <w:sz w:val="24"/>
                <w:szCs w:val="24"/>
              </w:rPr>
              <w:t>、</w:t>
            </w:r>
            <w:r>
              <w:rPr>
                <w:rFonts w:hint="default" w:ascii="Times New Roman" w:hAnsi="Times New Roman" w:eastAsia="Times New Roman" w:cs="Times New Roman"/>
                <w:color w:val="0000FF"/>
                <w:spacing w:val="-4"/>
                <w:sz w:val="24"/>
                <w:szCs w:val="24"/>
              </w:rPr>
              <w:t>NOx</w:t>
            </w:r>
            <w:r>
              <w:rPr>
                <w:rFonts w:hint="default" w:ascii="Times New Roman" w:hAnsi="Times New Roman" w:eastAsia="Times New Roman" w:cs="Times New Roman"/>
                <w:color w:val="0000FF"/>
                <w:spacing w:val="-34"/>
                <w:sz w:val="24"/>
                <w:szCs w:val="24"/>
              </w:rPr>
              <w:t xml:space="preserve"> </w:t>
            </w:r>
            <w:r>
              <w:rPr>
                <w:rFonts w:hint="default" w:ascii="Times New Roman" w:hAnsi="Times New Roman" w:eastAsia="宋体" w:cs="Times New Roman"/>
                <w:color w:val="0000FF"/>
                <w:spacing w:val="-4"/>
                <w:sz w:val="24"/>
                <w:szCs w:val="24"/>
              </w:rPr>
              <w:t>、</w:t>
            </w:r>
            <w:r>
              <w:rPr>
                <w:rFonts w:hint="default" w:ascii="Times New Roman" w:hAnsi="Times New Roman" w:eastAsia="Times New Roman" w:cs="Times New Roman"/>
                <w:color w:val="0000FF"/>
                <w:spacing w:val="-4"/>
                <w:sz w:val="24"/>
                <w:szCs w:val="24"/>
              </w:rPr>
              <w:t>CO</w:t>
            </w:r>
            <w:r>
              <w:rPr>
                <w:rFonts w:hint="default" w:ascii="Times New Roman" w:hAnsi="Times New Roman" w:eastAsia="Times New Roman" w:cs="Times New Roman"/>
                <w:color w:val="0000FF"/>
                <w:spacing w:val="-34"/>
                <w:sz w:val="24"/>
                <w:szCs w:val="24"/>
              </w:rPr>
              <w:t xml:space="preserve"> </w:t>
            </w:r>
            <w:r>
              <w:rPr>
                <w:rFonts w:hint="default" w:ascii="Times New Roman" w:hAnsi="Times New Roman" w:eastAsia="宋体" w:cs="Times New Roman"/>
                <w:color w:val="0000FF"/>
                <w:spacing w:val="-4"/>
                <w:sz w:val="24"/>
                <w:szCs w:val="24"/>
              </w:rPr>
              <w:t>、</w:t>
            </w:r>
            <w:r>
              <w:rPr>
                <w:rFonts w:hint="default" w:ascii="Times New Roman" w:hAnsi="Times New Roman" w:eastAsia="Times New Roman" w:cs="Times New Roman"/>
                <w:color w:val="0000FF"/>
                <w:spacing w:val="-4"/>
                <w:sz w:val="24"/>
                <w:szCs w:val="24"/>
              </w:rPr>
              <w:t>TSP</w:t>
            </w:r>
            <w:r>
              <w:rPr>
                <w:rFonts w:hint="default" w:ascii="Times New Roman" w:hAnsi="Times New Roman" w:eastAsia="Times New Roman" w:cs="Times New Roman"/>
                <w:color w:val="0000FF"/>
                <w:spacing w:val="10"/>
                <w:sz w:val="24"/>
                <w:szCs w:val="24"/>
              </w:rPr>
              <w:t xml:space="preserve"> </w:t>
            </w:r>
            <w:r>
              <w:rPr>
                <w:rFonts w:hint="default" w:ascii="Times New Roman" w:hAnsi="Times New Roman" w:eastAsia="宋体" w:cs="Times New Roman"/>
                <w:color w:val="0000FF"/>
                <w:spacing w:val="-4"/>
                <w:sz w:val="24"/>
                <w:szCs w:val="24"/>
              </w:rPr>
              <w:t>等污</w:t>
            </w:r>
            <w:r>
              <w:rPr>
                <w:rFonts w:hint="default" w:ascii="Times New Roman" w:hAnsi="Times New Roman" w:eastAsia="宋体" w:cs="Times New Roman"/>
                <w:color w:val="0000FF"/>
                <w:sz w:val="24"/>
                <w:szCs w:val="24"/>
              </w:rPr>
              <w:t>染物多为流动的、扩散的、间歇性排放，因此燃油废气排放影响十分有限。</w:t>
            </w:r>
            <w:r>
              <w:rPr>
                <w:rFonts w:hint="default" w:ascii="Times New Roman" w:hAnsi="Times New Roman" w:eastAsia="宋体" w:cs="Times New Roman"/>
                <w:color w:val="0000FF"/>
                <w:spacing w:val="-1"/>
                <w:sz w:val="24"/>
                <w:szCs w:val="24"/>
              </w:rPr>
              <w:t>因此，施工车辆和机械作业中燃油排放的废气，没有引起工程区域环境空气</w:t>
            </w:r>
            <w:r>
              <w:rPr>
                <w:rFonts w:hint="default" w:ascii="Times New Roman" w:hAnsi="Times New Roman" w:eastAsia="宋体" w:cs="Times New Roman"/>
                <w:color w:val="0000FF"/>
                <w:spacing w:val="-2"/>
                <w:sz w:val="24"/>
                <w:szCs w:val="24"/>
              </w:rPr>
              <w:t>质量明显降低。</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right="0" w:rightChars="0" w:firstLine="482" w:firstLineChars="200"/>
              <w:jc w:val="both"/>
              <w:textAlignment w:val="auto"/>
              <w:outlineLvl w:val="9"/>
              <w:rPr>
                <w:rFonts w:hint="default" w:ascii="Times New Roman" w:hAnsi="Times New Roman" w:cs="Times New Roman"/>
                <w:b/>
                <w:bCs/>
                <w:color w:val="0000FF"/>
                <w:kern w:val="28"/>
                <w:sz w:val="24"/>
                <w:szCs w:val="24"/>
                <w:lang w:val="en-US" w:eastAsia="zh-CN"/>
              </w:rPr>
            </w:pPr>
            <w:r>
              <w:rPr>
                <w:rFonts w:hint="default" w:ascii="Times New Roman" w:hAnsi="Times New Roman" w:cs="Times New Roman"/>
                <w:b/>
                <w:bCs/>
                <w:color w:val="0000FF"/>
                <w:kern w:val="28"/>
                <w:sz w:val="24"/>
                <w:szCs w:val="24"/>
                <w:lang w:val="en-US" w:eastAsia="zh-CN"/>
              </w:rPr>
              <w:t>2、废水</w:t>
            </w:r>
          </w:p>
          <w:p>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pacing w:val="-1"/>
                <w:sz w:val="24"/>
                <w:szCs w:val="24"/>
              </w:rPr>
              <w:t>本工程的废水主要为施工废水和生活污水。本项目施工废水主要为车辆冲洗废水。施工期生活污水和施工废水已按照合理处理措施处理。未对周边地表水环境造成影响。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default" w:ascii="Times New Roman" w:hAnsi="Times New Roman" w:cs="Times New Roman"/>
                <w:b/>
                <w:bCs/>
                <w:color w:val="0000FF"/>
                <w:sz w:val="24"/>
                <w:szCs w:val="22"/>
                <w:lang w:val="en-US" w:eastAsia="zh-CN"/>
              </w:rPr>
            </w:pPr>
            <w:r>
              <w:rPr>
                <w:rFonts w:hint="default" w:ascii="Times New Roman" w:hAnsi="Times New Roman" w:cs="Times New Roman"/>
                <w:b/>
                <w:bCs/>
                <w:color w:val="0000FF"/>
                <w:sz w:val="24"/>
                <w:szCs w:val="22"/>
                <w:lang w:val="en-US" w:eastAsia="zh-CN"/>
              </w:rPr>
              <w:t>3、噪声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rPr>
            </w:pPr>
            <w:r>
              <w:rPr>
                <w:rFonts w:hint="default" w:ascii="Times New Roman" w:hAnsi="Times New Roman" w:cs="Times New Roman"/>
                <w:color w:val="0000FF"/>
                <w:sz w:val="24"/>
              </w:rPr>
              <w:t>合理布置施工布局；设置限速禁鸣标志，车辆定期维护保养，现场踏勘表明，项目</w:t>
            </w:r>
            <w:r>
              <w:rPr>
                <w:rFonts w:hint="default" w:ascii="Times New Roman" w:hAnsi="Times New Roman" w:cs="Times New Roman"/>
                <w:color w:val="0000FF"/>
                <w:sz w:val="24"/>
                <w:lang w:val="en-US" w:eastAsia="zh-CN"/>
              </w:rPr>
              <w:t>区</w:t>
            </w:r>
            <w:r>
              <w:rPr>
                <w:rFonts w:hint="default" w:ascii="Times New Roman" w:hAnsi="Times New Roman" w:cs="Times New Roman"/>
                <w:color w:val="0000FF"/>
                <w:sz w:val="24"/>
                <w:lang w:eastAsia="zh-CN"/>
              </w:rPr>
              <w:t>周边</w:t>
            </w:r>
            <w:r>
              <w:rPr>
                <w:rFonts w:hint="default" w:ascii="Times New Roman" w:hAnsi="Times New Roman" w:cs="Times New Roman"/>
                <w:color w:val="0000FF"/>
                <w:sz w:val="24"/>
                <w:lang w:val="en-US" w:eastAsia="zh-CN"/>
              </w:rPr>
              <w:t>200m范围内</w:t>
            </w:r>
            <w:r>
              <w:rPr>
                <w:rFonts w:hint="default" w:ascii="Times New Roman" w:hAnsi="Times New Roman" w:cs="Times New Roman"/>
                <w:color w:val="0000FF"/>
                <w:sz w:val="24"/>
                <w:lang w:eastAsia="zh-CN"/>
              </w:rPr>
              <w:t>无居民区等敏感点，</w:t>
            </w:r>
            <w:r>
              <w:rPr>
                <w:rFonts w:hint="default" w:ascii="Times New Roman" w:hAnsi="Times New Roman" w:cs="Times New Roman"/>
                <w:color w:val="0000FF"/>
                <w:sz w:val="24"/>
              </w:rPr>
              <w:t>施工期间未收到居民投诉。</w:t>
            </w:r>
          </w:p>
          <w:p>
            <w:pPr>
              <w:keepNext w:val="0"/>
              <w:keepLines w:val="0"/>
              <w:pageBreakBefore w:val="0"/>
              <w:widowControl w:val="0"/>
              <w:numPr>
                <w:ilvl w:val="0"/>
                <w:numId w:val="0"/>
              </w:numPr>
              <w:tabs>
                <w:tab w:val="center" w:pos="4257"/>
              </w:tabs>
              <w:kinsoku/>
              <w:wordWrap/>
              <w:overflowPunct/>
              <w:topLinePunct w:val="0"/>
              <w:autoSpaceDE/>
              <w:autoSpaceDN/>
              <w:bidi w:val="0"/>
              <w:adjustRightInd/>
              <w:snapToGrid/>
              <w:spacing w:line="360" w:lineRule="auto"/>
              <w:ind w:right="0" w:rightChars="0" w:firstLine="482" w:firstLineChars="200"/>
              <w:jc w:val="both"/>
              <w:textAlignment w:val="auto"/>
              <w:outlineLvl w:val="9"/>
              <w:rPr>
                <w:rFonts w:hint="default" w:ascii="Times New Roman" w:hAnsi="Times New Roman" w:cs="Times New Roman"/>
                <w:b/>
                <w:bCs/>
                <w:color w:val="0000FF"/>
                <w:sz w:val="24"/>
                <w:szCs w:val="22"/>
                <w:lang w:val="en-US" w:eastAsia="zh-CN"/>
              </w:rPr>
            </w:pPr>
            <w:r>
              <w:rPr>
                <w:rFonts w:hint="default" w:ascii="Times New Roman" w:hAnsi="Times New Roman" w:cs="Times New Roman"/>
                <w:b/>
                <w:bCs/>
                <w:color w:val="0000FF"/>
                <w:sz w:val="24"/>
                <w:szCs w:val="22"/>
                <w:lang w:val="en-US" w:eastAsia="zh-CN"/>
              </w:rPr>
              <w:t>4、固废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eastAsia="宋体" w:cs="Times New Roman"/>
                <w:color w:val="0000FF"/>
                <w:sz w:val="24"/>
                <w:szCs w:val="24"/>
                <w:lang w:val="zh-CN" w:eastAsia="zh-CN" w:bidi="zh-CN"/>
              </w:rPr>
            </w:pPr>
            <w:r>
              <w:rPr>
                <w:rFonts w:hint="default" w:ascii="Times New Roman" w:hAnsi="Times New Roman" w:eastAsia="宋体" w:cs="Times New Roman"/>
                <w:color w:val="0000FF"/>
                <w:sz w:val="24"/>
                <w:szCs w:val="24"/>
                <w:lang w:val="zh-CN" w:eastAsia="zh-CN" w:bidi="zh-CN"/>
              </w:rPr>
              <w:t>施工期间产生的固体废物主要为施工人员产生的生活垃圾和施工过程中产生的弃</w:t>
            </w:r>
            <w:r>
              <w:rPr>
                <w:rFonts w:hint="default" w:ascii="Times New Roman" w:hAnsi="Times New Roman" w:eastAsia="宋体" w:cs="Times New Roman"/>
                <w:color w:val="0000FF"/>
                <w:sz w:val="24"/>
                <w:szCs w:val="24"/>
                <w:lang w:val="en-US" w:eastAsia="zh-CN" w:bidi="zh-CN"/>
              </w:rPr>
              <w:t>渣</w:t>
            </w:r>
            <w:r>
              <w:rPr>
                <w:rFonts w:hint="default" w:ascii="Times New Roman" w:hAnsi="Times New Roman" w:eastAsia="宋体" w:cs="Times New Roman"/>
                <w:color w:val="0000FF"/>
                <w:sz w:val="24"/>
                <w:szCs w:val="24"/>
                <w:lang w:val="zh-CN" w:eastAsia="zh-CN" w:bidi="zh-CN"/>
              </w:rPr>
              <w:t>（一般固体废弃物分类代码900-999-99）。</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eastAsia="宋体" w:cs="Times New Roman"/>
                <w:color w:val="0000FF"/>
                <w:sz w:val="24"/>
                <w:szCs w:val="24"/>
                <w:lang w:val="zh-CN" w:eastAsia="zh-CN" w:bidi="zh-CN"/>
              </w:rPr>
            </w:pPr>
            <w:r>
              <w:rPr>
                <w:rFonts w:hint="default" w:ascii="Times New Roman" w:hAnsi="Times New Roman" w:eastAsia="宋体" w:cs="Times New Roman"/>
                <w:color w:val="0000FF"/>
                <w:sz w:val="24"/>
                <w:szCs w:val="24"/>
                <w:lang w:val="zh-CN" w:eastAsia="zh-CN" w:bidi="zh-CN"/>
              </w:rPr>
              <w:t>（1）生活垃圾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eastAsia="宋体" w:cs="Times New Roman"/>
                <w:color w:val="0000FF"/>
                <w:sz w:val="24"/>
                <w:szCs w:val="24"/>
                <w:lang w:val="zh-CN" w:eastAsia="zh-CN" w:bidi="zh-CN"/>
              </w:rPr>
            </w:pPr>
            <w:r>
              <w:rPr>
                <w:rFonts w:hint="default" w:ascii="Times New Roman" w:hAnsi="Times New Roman" w:eastAsia="宋体" w:cs="Times New Roman"/>
                <w:color w:val="0000FF"/>
                <w:sz w:val="24"/>
                <w:szCs w:val="24"/>
                <w:lang w:val="zh-CN" w:eastAsia="zh-CN" w:bidi="zh-CN"/>
              </w:rPr>
              <w:t xml:space="preserve">施工期间产生的生活垃圾已按照规定由环卫部门统一处理。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eastAsia="宋体" w:cs="Times New Roman"/>
                <w:color w:val="0000FF"/>
                <w:sz w:val="24"/>
                <w:szCs w:val="24"/>
                <w:lang w:val="zh-CN" w:eastAsia="zh-CN" w:bidi="zh-CN"/>
              </w:rPr>
            </w:pPr>
            <w:r>
              <w:rPr>
                <w:rFonts w:hint="default" w:ascii="Times New Roman" w:hAnsi="Times New Roman" w:eastAsia="宋体" w:cs="Times New Roman"/>
                <w:color w:val="0000FF"/>
                <w:sz w:val="24"/>
                <w:szCs w:val="24"/>
                <w:lang w:val="zh-CN" w:eastAsia="zh-CN" w:bidi="zh-CN"/>
              </w:rPr>
              <w:t>（2）弃渣（一般固体废弃物分类代码900-999-99）</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eastAsia="宋体" w:cs="Times New Roman"/>
                <w:color w:val="0000FF"/>
                <w:sz w:val="24"/>
                <w:szCs w:val="24"/>
                <w:lang w:val="zh-CN" w:eastAsia="zh-CN" w:bidi="zh-CN"/>
              </w:rPr>
            </w:pPr>
            <w:r>
              <w:rPr>
                <w:rFonts w:hint="default" w:ascii="Times New Roman" w:hAnsi="Times New Roman" w:eastAsia="宋体" w:cs="Times New Roman"/>
                <w:color w:val="0000FF"/>
                <w:sz w:val="24"/>
                <w:szCs w:val="24"/>
                <w:lang w:val="zh-CN" w:eastAsia="zh-CN" w:bidi="zh-CN"/>
              </w:rPr>
              <w:t>本项目施工期间，本工程总挖方</w:t>
            </w:r>
            <w:r>
              <w:rPr>
                <w:rFonts w:hint="default" w:ascii="Times New Roman" w:hAnsi="Times New Roman" w:eastAsia="宋体" w:cs="Times New Roman"/>
                <w:color w:val="0000FF"/>
                <w:sz w:val="24"/>
                <w:szCs w:val="24"/>
                <w:lang w:val="en-US" w:eastAsia="zh-CN" w:bidi="zh-CN"/>
              </w:rPr>
              <w:t>6320</w:t>
            </w:r>
            <w:r>
              <w:rPr>
                <w:rFonts w:hint="default" w:ascii="Times New Roman" w:hAnsi="Times New Roman" w:eastAsia="宋体" w:cs="Times New Roman"/>
                <w:color w:val="0000FF"/>
                <w:sz w:val="24"/>
                <w:szCs w:val="24"/>
                <w:lang w:val="zh-CN" w:eastAsia="zh-CN" w:bidi="zh-CN"/>
              </w:rPr>
              <w:t>m</w:t>
            </w:r>
            <w:r>
              <w:rPr>
                <w:rFonts w:hint="default" w:ascii="Times New Roman" w:hAnsi="Times New Roman" w:eastAsia="宋体" w:cs="Times New Roman"/>
                <w:color w:val="0000FF"/>
                <w:sz w:val="24"/>
                <w:szCs w:val="24"/>
                <w:vertAlign w:val="superscript"/>
                <w:lang w:val="zh-CN" w:eastAsia="zh-CN" w:bidi="zh-CN"/>
              </w:rPr>
              <w:t>3</w:t>
            </w:r>
            <w:r>
              <w:rPr>
                <w:rFonts w:hint="default" w:ascii="Times New Roman" w:hAnsi="Times New Roman" w:eastAsia="宋体" w:cs="Times New Roman"/>
                <w:color w:val="0000FF"/>
                <w:sz w:val="24"/>
                <w:szCs w:val="24"/>
                <w:lang w:val="zh-CN" w:eastAsia="zh-CN" w:bidi="zh-CN"/>
              </w:rPr>
              <w:t>，填方</w:t>
            </w:r>
            <w:r>
              <w:rPr>
                <w:rFonts w:hint="default" w:ascii="Times New Roman" w:hAnsi="Times New Roman" w:eastAsia="宋体" w:cs="Times New Roman"/>
                <w:color w:val="0000FF"/>
                <w:sz w:val="24"/>
                <w:szCs w:val="24"/>
                <w:lang w:val="en-US" w:eastAsia="zh-CN" w:bidi="zh-CN"/>
              </w:rPr>
              <w:t>5780</w:t>
            </w:r>
            <w:r>
              <w:rPr>
                <w:rFonts w:hint="default" w:ascii="Times New Roman" w:hAnsi="Times New Roman" w:eastAsia="宋体" w:cs="Times New Roman"/>
                <w:color w:val="0000FF"/>
                <w:sz w:val="24"/>
                <w:szCs w:val="24"/>
                <w:lang w:val="zh-CN" w:eastAsia="zh-CN" w:bidi="zh-CN"/>
              </w:rPr>
              <w:t>m</w:t>
            </w:r>
            <w:r>
              <w:rPr>
                <w:rFonts w:hint="default" w:ascii="Times New Roman" w:hAnsi="Times New Roman" w:eastAsia="宋体" w:cs="Times New Roman"/>
                <w:color w:val="0000FF"/>
                <w:sz w:val="24"/>
                <w:szCs w:val="24"/>
                <w:vertAlign w:val="superscript"/>
                <w:lang w:val="zh-CN" w:eastAsia="zh-CN" w:bidi="zh-CN"/>
              </w:rPr>
              <w:t>3</w:t>
            </w:r>
            <w:r>
              <w:rPr>
                <w:rFonts w:hint="default" w:ascii="Times New Roman" w:hAnsi="Times New Roman" w:eastAsia="宋体" w:cs="Times New Roman"/>
                <w:color w:val="0000FF"/>
                <w:sz w:val="24"/>
                <w:szCs w:val="24"/>
                <w:lang w:val="zh-CN" w:eastAsia="zh-CN" w:bidi="zh-CN"/>
              </w:rPr>
              <w:t>，弃方</w:t>
            </w:r>
            <w:r>
              <w:rPr>
                <w:rFonts w:hint="default" w:ascii="Times New Roman" w:hAnsi="Times New Roman" w:eastAsia="宋体" w:cs="Times New Roman"/>
                <w:color w:val="0000FF"/>
                <w:sz w:val="24"/>
                <w:szCs w:val="24"/>
                <w:lang w:val="en-US" w:eastAsia="zh-CN" w:bidi="zh-CN"/>
              </w:rPr>
              <w:t>540</w:t>
            </w:r>
            <w:r>
              <w:rPr>
                <w:rFonts w:hint="default" w:ascii="Times New Roman" w:hAnsi="Times New Roman" w:eastAsia="宋体" w:cs="Times New Roman"/>
                <w:color w:val="0000FF"/>
                <w:sz w:val="24"/>
                <w:szCs w:val="24"/>
                <w:lang w:val="zh-CN" w:eastAsia="zh-CN" w:bidi="zh-CN"/>
              </w:rPr>
              <w:t>m</w:t>
            </w:r>
            <w:r>
              <w:rPr>
                <w:rFonts w:hint="default" w:ascii="Times New Roman" w:hAnsi="Times New Roman" w:eastAsia="宋体" w:cs="Times New Roman"/>
                <w:color w:val="0000FF"/>
                <w:sz w:val="24"/>
                <w:szCs w:val="24"/>
                <w:vertAlign w:val="superscript"/>
                <w:lang w:val="en-US" w:eastAsia="zh-CN" w:bidi="zh-CN"/>
              </w:rPr>
              <w:t>3</w:t>
            </w:r>
            <w:r>
              <w:rPr>
                <w:rFonts w:hint="default" w:ascii="Times New Roman" w:hAnsi="Times New Roman" w:eastAsia="宋体" w:cs="Times New Roman"/>
                <w:color w:val="0000FF"/>
                <w:sz w:val="24"/>
                <w:szCs w:val="24"/>
                <w:lang w:val="zh-CN" w:eastAsia="zh-CN" w:bidi="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eastAsia="宋体" w:cs="Times New Roman"/>
                <w:color w:val="0000FF"/>
                <w:sz w:val="24"/>
                <w:szCs w:val="24"/>
                <w:lang w:val="zh-CN" w:eastAsia="zh-CN" w:bidi="zh-CN"/>
              </w:rPr>
            </w:pPr>
            <w:r>
              <w:rPr>
                <w:rFonts w:hint="default" w:ascii="Times New Roman" w:hAnsi="Times New Roman" w:eastAsia="宋体" w:cs="Times New Roman"/>
                <w:color w:val="0000FF"/>
                <w:sz w:val="24"/>
                <w:szCs w:val="24"/>
                <w:lang w:val="zh-CN" w:eastAsia="zh-CN" w:bidi="zh-CN"/>
              </w:rPr>
              <w:t>（3）隔油池废油及废渣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eastAsia="宋体" w:cs="Times New Roman"/>
                <w:color w:val="0000FF"/>
                <w:sz w:val="24"/>
                <w:szCs w:val="24"/>
                <w:lang w:val="zh-CN" w:eastAsia="zh-CN" w:bidi="zh-CN"/>
              </w:rPr>
            </w:pPr>
            <w:r>
              <w:rPr>
                <w:rFonts w:hint="default" w:ascii="Times New Roman" w:hAnsi="Times New Roman" w:eastAsia="宋体" w:cs="Times New Roman"/>
                <w:color w:val="0000FF"/>
                <w:sz w:val="24"/>
                <w:szCs w:val="24"/>
                <w:lang w:val="zh-CN" w:eastAsia="zh-CN" w:bidi="zh-CN"/>
              </w:rPr>
              <w:t>污水处理设备隔油池收集的废油及废渣，主要为设备冲洗废水中的废油及隔油池底部废渣，为一般固废，本项目隔油池处理效率以70%计，废油产量约为0.0</w:t>
            </w:r>
            <w:r>
              <w:rPr>
                <w:rFonts w:hint="default" w:ascii="Times New Roman" w:hAnsi="Times New Roman" w:eastAsia="宋体" w:cs="Times New Roman"/>
                <w:color w:val="0000FF"/>
                <w:sz w:val="24"/>
                <w:szCs w:val="24"/>
                <w:lang w:val="en-US" w:eastAsia="zh-CN" w:bidi="zh-CN"/>
              </w:rPr>
              <w:t>430</w:t>
            </w:r>
            <w:r>
              <w:rPr>
                <w:rFonts w:hint="default" w:ascii="Times New Roman" w:hAnsi="Times New Roman" w:eastAsia="宋体" w:cs="Times New Roman"/>
                <w:color w:val="0000FF"/>
                <w:sz w:val="24"/>
                <w:szCs w:val="24"/>
                <w:lang w:val="zh-CN" w:eastAsia="zh-CN" w:bidi="zh-CN"/>
              </w:rPr>
              <w:t>t/a ，废渣产量约为0.000</w:t>
            </w:r>
            <w:r>
              <w:rPr>
                <w:rFonts w:hint="default" w:ascii="Times New Roman" w:hAnsi="Times New Roman" w:eastAsia="宋体" w:cs="Times New Roman"/>
                <w:color w:val="0000FF"/>
                <w:sz w:val="24"/>
                <w:szCs w:val="24"/>
                <w:lang w:val="en-US" w:eastAsia="zh-CN" w:bidi="zh-CN"/>
              </w:rPr>
              <w:t>32</w:t>
            </w:r>
            <w:r>
              <w:rPr>
                <w:rFonts w:hint="default" w:ascii="Times New Roman" w:hAnsi="Times New Roman" w:eastAsia="宋体" w:cs="Times New Roman"/>
                <w:color w:val="0000FF"/>
                <w:sz w:val="24"/>
                <w:szCs w:val="24"/>
                <w:lang w:val="zh-CN" w:eastAsia="zh-CN" w:bidi="zh-CN"/>
              </w:rPr>
              <w:t>t/a ，施工期结束后已交由资质单位处置。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eastAsia="宋体" w:cs="Times New Roman"/>
                <w:color w:val="0000FF"/>
                <w:sz w:val="24"/>
                <w:szCs w:val="24"/>
                <w:lang w:val="zh-CN" w:eastAsia="zh-CN" w:bidi="zh-CN"/>
              </w:rPr>
            </w:pPr>
            <w:r>
              <w:rPr>
                <w:rFonts w:hint="default" w:ascii="Times New Roman" w:hAnsi="Times New Roman" w:eastAsia="宋体" w:cs="Times New Roman"/>
                <w:color w:val="0000FF"/>
                <w:sz w:val="24"/>
                <w:szCs w:val="24"/>
                <w:lang w:val="zh-CN" w:eastAsia="zh-CN" w:bidi="zh-CN"/>
              </w:rPr>
              <w:t>（4）建筑垃圾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eastAsia="宋体" w:cs="Times New Roman"/>
                <w:color w:val="0000FF"/>
                <w:sz w:val="24"/>
                <w:szCs w:val="24"/>
                <w:lang w:val="zh-CN" w:eastAsia="zh-CN" w:bidi="zh-CN"/>
              </w:rPr>
            </w:pPr>
            <w:r>
              <w:rPr>
                <w:rFonts w:hint="default" w:ascii="Times New Roman" w:hAnsi="Times New Roman" w:eastAsia="宋体" w:cs="Times New Roman"/>
                <w:color w:val="0000FF"/>
                <w:sz w:val="24"/>
                <w:szCs w:val="24"/>
                <w:lang w:val="zh-CN" w:eastAsia="zh-CN" w:bidi="zh-CN"/>
              </w:rPr>
              <w:t>由于施工过程产生不可避免的预制板、闸墩损坏等，经过清理产生的建筑垃圾，集中收集后，运往周边建筑垃圾填埋场处理。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2" w:firstLineChars="200"/>
              <w:jc w:val="both"/>
              <w:textAlignment w:val="auto"/>
              <w:outlineLvl w:val="9"/>
              <w:rPr>
                <w:rFonts w:hint="default" w:ascii="Times New Roman" w:hAnsi="Times New Roman" w:cs="Times New Roman"/>
                <w:b/>
                <w:bCs/>
                <w:color w:val="0000FF"/>
                <w:sz w:val="24"/>
                <w:szCs w:val="24"/>
                <w:lang w:val="en-US" w:eastAsia="zh-CN"/>
              </w:rPr>
            </w:pPr>
            <w:r>
              <w:rPr>
                <w:rFonts w:hint="default" w:ascii="Times New Roman" w:hAnsi="Times New Roman" w:cs="Times New Roman"/>
                <w:b/>
                <w:bCs/>
                <w:color w:val="0000FF"/>
                <w:sz w:val="24"/>
                <w:szCs w:val="22"/>
                <w:lang w:val="en-US" w:eastAsia="zh-CN"/>
              </w:rPr>
              <w:t>5、</w:t>
            </w:r>
            <w:r>
              <w:rPr>
                <w:rFonts w:hint="default" w:ascii="Times New Roman" w:hAnsi="Times New Roman" w:cs="Times New Roman"/>
                <w:b/>
                <w:bCs/>
                <w:color w:val="0000FF"/>
                <w:sz w:val="24"/>
                <w:szCs w:val="24"/>
                <w:lang w:val="en-US" w:eastAsia="zh-CN"/>
              </w:rPr>
              <w:t xml:space="preserve"> 施工弃土</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default" w:ascii="Times New Roman" w:hAnsi="Times New Roman" w:cs="Times New Roman"/>
                <w:color w:val="0000FF"/>
                <w:sz w:val="24"/>
                <w:szCs w:val="24"/>
                <w:highlight w:val="none"/>
                <w:lang w:val="en-US" w:eastAsia="zh-CN"/>
              </w:rPr>
            </w:pPr>
            <w:r>
              <w:rPr>
                <w:rFonts w:hint="default" w:ascii="Times New Roman" w:hAnsi="Times New Roman" w:cs="Times New Roman"/>
                <w:color w:val="0000FF"/>
                <w:sz w:val="24"/>
                <w:szCs w:val="24"/>
                <w:highlight w:val="none"/>
                <w:lang w:eastAsia="zh-CN"/>
              </w:rPr>
              <w:t>根据本项目业主提供的</w:t>
            </w:r>
            <w:r>
              <w:rPr>
                <w:rFonts w:hint="default" w:ascii="Times New Roman" w:hAnsi="Times New Roman" w:cs="Times New Roman"/>
                <w:color w:val="0000FF"/>
                <w:sz w:val="24"/>
                <w:szCs w:val="24"/>
                <w:highlight w:val="none"/>
                <w:lang w:val="en-US" w:eastAsia="zh-CN"/>
              </w:rPr>
              <w:t>资料</w:t>
            </w:r>
            <w:r>
              <w:rPr>
                <w:rFonts w:hint="default" w:ascii="Times New Roman" w:hAnsi="Times New Roman" w:cs="Times New Roman"/>
                <w:color w:val="0000FF"/>
                <w:sz w:val="24"/>
                <w:szCs w:val="24"/>
                <w:highlight w:val="none"/>
                <w:lang w:eastAsia="zh-CN"/>
              </w:rPr>
              <w:t>，本项目渠道建设挖方量</w:t>
            </w:r>
            <w:r>
              <w:rPr>
                <w:rFonts w:hint="default" w:ascii="Times New Roman" w:hAnsi="Times New Roman" w:cs="Times New Roman"/>
                <w:color w:val="0000FF"/>
                <w:sz w:val="24"/>
                <w:szCs w:val="24"/>
                <w:highlight w:val="none"/>
                <w:lang w:val="en-US" w:eastAsia="zh-CN"/>
              </w:rPr>
              <w:t>6320m</w:t>
            </w:r>
            <w:r>
              <w:rPr>
                <w:rFonts w:hint="default" w:ascii="Times New Roman" w:hAnsi="Times New Roman" w:cs="Times New Roman"/>
                <w:color w:val="0000FF"/>
                <w:sz w:val="24"/>
                <w:szCs w:val="24"/>
                <w:highlight w:val="none"/>
                <w:vertAlign w:val="superscript"/>
                <w:lang w:val="en-US" w:eastAsia="zh-CN"/>
              </w:rPr>
              <w:t>3</w:t>
            </w:r>
            <w:r>
              <w:rPr>
                <w:rFonts w:hint="default" w:ascii="Times New Roman" w:hAnsi="Times New Roman" w:cs="Times New Roman"/>
                <w:color w:val="0000FF"/>
                <w:sz w:val="24"/>
                <w:szCs w:val="24"/>
                <w:highlight w:val="none"/>
                <w:lang w:val="en-US" w:eastAsia="zh-CN"/>
              </w:rPr>
              <w:t>，填方量5780m</w:t>
            </w:r>
            <w:r>
              <w:rPr>
                <w:rFonts w:hint="default" w:ascii="Times New Roman" w:hAnsi="Times New Roman" w:cs="Times New Roman"/>
                <w:color w:val="0000FF"/>
                <w:sz w:val="24"/>
                <w:szCs w:val="24"/>
                <w:highlight w:val="none"/>
                <w:vertAlign w:val="superscript"/>
                <w:lang w:val="en-US" w:eastAsia="zh-CN"/>
              </w:rPr>
              <w:t>3</w:t>
            </w:r>
            <w:r>
              <w:rPr>
                <w:rFonts w:hint="default" w:ascii="Times New Roman" w:hAnsi="Times New Roman" w:cs="Times New Roman"/>
                <w:color w:val="0000FF"/>
                <w:sz w:val="24"/>
                <w:szCs w:val="24"/>
                <w:highlight w:val="none"/>
                <w:lang w:val="en-US" w:eastAsia="zh-CN"/>
              </w:rPr>
              <w:t>，弃方量540m</w:t>
            </w:r>
            <w:r>
              <w:rPr>
                <w:rFonts w:hint="default" w:ascii="Times New Roman" w:hAnsi="Times New Roman" w:cs="Times New Roman"/>
                <w:color w:val="0000FF"/>
                <w:sz w:val="24"/>
                <w:szCs w:val="24"/>
                <w:highlight w:val="none"/>
                <w:vertAlign w:val="superscript"/>
                <w:lang w:val="en-US" w:eastAsia="zh-CN"/>
              </w:rPr>
              <w:t>3</w:t>
            </w:r>
            <w:r>
              <w:rPr>
                <w:rFonts w:hint="default" w:ascii="Times New Roman" w:hAnsi="Times New Roman" w:cs="Times New Roman"/>
                <w:color w:val="0000FF"/>
                <w:sz w:val="24"/>
                <w:szCs w:val="24"/>
                <w:highlight w:val="none"/>
                <w:lang w:val="en-US" w:eastAsia="zh-CN"/>
              </w:rPr>
              <w:t>，弃方量较少，弃方主要用于渠道周边土地整平，不会对外环境造成大的不利影响，本项目不单独设置弃土场。</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0000FF"/>
                <w:sz w:val="21"/>
                <w:szCs w:val="21"/>
                <w:lang w:val="en-US" w:eastAsia="zh-CN"/>
              </w:rPr>
            </w:pPr>
            <w:r>
              <w:rPr>
                <w:rFonts w:hint="default" w:ascii="Times New Roman" w:hAnsi="Times New Roman" w:cs="Times New Roman"/>
                <w:b/>
                <w:bCs/>
                <w:color w:val="0000FF"/>
                <w:sz w:val="21"/>
                <w:szCs w:val="21"/>
                <w:lang w:val="en-US" w:eastAsia="zh-CN"/>
              </w:rPr>
              <w:t>表4-1  项目土石方平衡表  m</w:t>
            </w:r>
            <w:r>
              <w:rPr>
                <w:rFonts w:hint="default" w:ascii="Times New Roman" w:hAnsi="Times New Roman" w:cs="Times New Roman"/>
                <w:b/>
                <w:bCs/>
                <w:color w:val="0000FF"/>
                <w:sz w:val="21"/>
                <w:szCs w:val="21"/>
                <w:vertAlign w:val="superscript"/>
                <w:lang w:val="en-US" w:eastAsia="zh-CN"/>
              </w:rPr>
              <w:t>3</w:t>
            </w:r>
          </w:p>
          <w:tbl>
            <w:tblPr>
              <w:tblStyle w:val="12"/>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2"/>
              <w:gridCol w:w="2237"/>
              <w:gridCol w:w="2163"/>
              <w:gridCol w:w="1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72" w:type="dxa"/>
                  <w:tcBorders>
                    <w:tl2br w:val="nil"/>
                    <w:tr2bl w:val="nil"/>
                  </w:tcBorders>
                  <w:noWrap w:val="0"/>
                  <w:vAlign w:val="center"/>
                </w:tcPr>
                <w:p>
                  <w:pPr>
                    <w:autoSpaceDE w:val="0"/>
                    <w:autoSpaceDN w:val="0"/>
                    <w:jc w:val="center"/>
                    <w:rPr>
                      <w:rFonts w:hint="default" w:ascii="Times New Roman" w:hAnsi="Times New Roman" w:eastAsia="宋体" w:cs="Times New Roman"/>
                      <w:b/>
                      <w:bCs/>
                      <w:color w:val="0000FF"/>
                      <w:kern w:val="0"/>
                      <w:sz w:val="22"/>
                      <w:szCs w:val="22"/>
                      <w:lang w:val="en-US" w:eastAsia="zh-CN"/>
                    </w:rPr>
                  </w:pPr>
                  <w:r>
                    <w:rPr>
                      <w:rFonts w:hint="default" w:ascii="Times New Roman" w:hAnsi="Times New Roman" w:eastAsia="宋体" w:cs="Times New Roman"/>
                      <w:b/>
                      <w:bCs/>
                      <w:color w:val="0000FF"/>
                      <w:kern w:val="0"/>
                      <w:sz w:val="22"/>
                      <w:szCs w:val="22"/>
                      <w:lang w:val="en-US" w:eastAsia="zh-CN"/>
                    </w:rPr>
                    <w:t>项目</w:t>
                  </w:r>
                </w:p>
              </w:tc>
              <w:tc>
                <w:tcPr>
                  <w:tcW w:w="2237" w:type="dxa"/>
                  <w:tcBorders>
                    <w:tl2br w:val="nil"/>
                    <w:tr2bl w:val="nil"/>
                  </w:tcBorders>
                  <w:noWrap w:val="0"/>
                  <w:vAlign w:val="center"/>
                </w:tcPr>
                <w:p>
                  <w:pPr>
                    <w:autoSpaceDE w:val="0"/>
                    <w:autoSpaceDN w:val="0"/>
                    <w:jc w:val="center"/>
                    <w:rPr>
                      <w:rFonts w:hint="default" w:ascii="Times New Roman" w:hAnsi="Times New Roman" w:eastAsia="宋体" w:cs="Times New Roman"/>
                      <w:b/>
                      <w:bCs/>
                      <w:color w:val="0000FF"/>
                      <w:kern w:val="0"/>
                      <w:sz w:val="22"/>
                      <w:szCs w:val="22"/>
                      <w:lang w:val="en-US" w:eastAsia="zh-CN"/>
                    </w:rPr>
                  </w:pPr>
                  <w:r>
                    <w:rPr>
                      <w:rFonts w:hint="default" w:ascii="Times New Roman" w:hAnsi="Times New Roman" w:eastAsia="宋体" w:cs="Times New Roman"/>
                      <w:b/>
                      <w:bCs/>
                      <w:color w:val="0000FF"/>
                      <w:kern w:val="0"/>
                      <w:sz w:val="22"/>
                      <w:szCs w:val="22"/>
                      <w:lang w:val="en-US" w:eastAsia="zh-CN"/>
                    </w:rPr>
                    <w:t>挖方</w:t>
                  </w:r>
                </w:p>
              </w:tc>
              <w:tc>
                <w:tcPr>
                  <w:tcW w:w="2163" w:type="dxa"/>
                  <w:tcBorders>
                    <w:tl2br w:val="nil"/>
                    <w:tr2bl w:val="nil"/>
                  </w:tcBorders>
                  <w:noWrap w:val="0"/>
                  <w:vAlign w:val="center"/>
                </w:tcPr>
                <w:p>
                  <w:pPr>
                    <w:autoSpaceDE w:val="0"/>
                    <w:autoSpaceDN w:val="0"/>
                    <w:jc w:val="center"/>
                    <w:rPr>
                      <w:rFonts w:hint="default" w:ascii="Times New Roman" w:hAnsi="Times New Roman" w:eastAsia="宋体" w:cs="Times New Roman"/>
                      <w:b/>
                      <w:bCs/>
                      <w:color w:val="0000FF"/>
                      <w:kern w:val="0"/>
                      <w:sz w:val="22"/>
                      <w:szCs w:val="22"/>
                      <w:lang w:val="en-US" w:eastAsia="zh-CN"/>
                    </w:rPr>
                  </w:pPr>
                  <w:r>
                    <w:rPr>
                      <w:rFonts w:hint="default" w:ascii="Times New Roman" w:hAnsi="Times New Roman" w:eastAsia="宋体" w:cs="Times New Roman"/>
                      <w:b/>
                      <w:bCs/>
                      <w:color w:val="0000FF"/>
                      <w:kern w:val="0"/>
                      <w:sz w:val="22"/>
                      <w:szCs w:val="22"/>
                      <w:lang w:val="en-US" w:eastAsia="zh-CN"/>
                    </w:rPr>
                    <w:t>填方</w:t>
                  </w:r>
                </w:p>
              </w:tc>
              <w:tc>
                <w:tcPr>
                  <w:tcW w:w="1732" w:type="dxa"/>
                  <w:tcBorders>
                    <w:tl2br w:val="nil"/>
                    <w:tr2bl w:val="nil"/>
                  </w:tcBorders>
                  <w:noWrap w:val="0"/>
                  <w:vAlign w:val="center"/>
                </w:tcPr>
                <w:p>
                  <w:pPr>
                    <w:autoSpaceDE w:val="0"/>
                    <w:autoSpaceDN w:val="0"/>
                    <w:jc w:val="center"/>
                    <w:rPr>
                      <w:rFonts w:hint="default" w:ascii="Times New Roman" w:hAnsi="Times New Roman" w:eastAsia="宋体" w:cs="Times New Roman"/>
                      <w:b/>
                      <w:bCs/>
                      <w:color w:val="0000FF"/>
                      <w:kern w:val="0"/>
                      <w:sz w:val="22"/>
                      <w:szCs w:val="22"/>
                      <w:lang w:val="en-US" w:eastAsia="zh-CN"/>
                    </w:rPr>
                  </w:pPr>
                  <w:r>
                    <w:rPr>
                      <w:rFonts w:hint="default" w:ascii="Times New Roman" w:hAnsi="Times New Roman" w:eastAsia="宋体" w:cs="Times New Roman"/>
                      <w:b/>
                      <w:bCs/>
                      <w:color w:val="0000FF"/>
                      <w:kern w:val="0"/>
                      <w:sz w:val="22"/>
                      <w:szCs w:val="22"/>
                      <w:lang w:val="en-US" w:eastAsia="zh-CN"/>
                    </w:rPr>
                    <w:t>弃方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2372" w:type="dxa"/>
                  <w:tcBorders>
                    <w:tl2br w:val="nil"/>
                    <w:tr2bl w:val="nil"/>
                  </w:tcBorders>
                  <w:noWrap w:val="0"/>
                  <w:vAlign w:val="top"/>
                </w:tcPr>
                <w:p>
                  <w:pPr>
                    <w:widowControl/>
                    <w:jc w:val="center"/>
                    <w:rPr>
                      <w:rFonts w:hint="default" w:ascii="Times New Roman" w:hAnsi="Times New Roman" w:eastAsia="宋体" w:cs="Times New Roman"/>
                      <w:color w:val="0000FF"/>
                      <w:kern w:val="0"/>
                      <w:sz w:val="22"/>
                      <w:szCs w:val="22"/>
                      <w:lang w:val="en-US" w:eastAsia="zh-CN"/>
                    </w:rPr>
                  </w:pPr>
                  <w:r>
                    <w:rPr>
                      <w:rFonts w:hint="default" w:ascii="Times New Roman" w:hAnsi="Times New Roman" w:eastAsia="宋体" w:cs="Times New Roman"/>
                      <w:color w:val="0000FF"/>
                      <w:kern w:val="0"/>
                      <w:sz w:val="22"/>
                      <w:szCs w:val="22"/>
                      <w:lang w:val="en-US" w:eastAsia="zh-CN"/>
                    </w:rPr>
                    <w:t>渠道建设</w:t>
                  </w:r>
                </w:p>
              </w:tc>
              <w:tc>
                <w:tcPr>
                  <w:tcW w:w="2237" w:type="dxa"/>
                  <w:tcBorders>
                    <w:tl2br w:val="nil"/>
                    <w:tr2bl w:val="nil"/>
                  </w:tcBorders>
                  <w:noWrap w:val="0"/>
                  <w:vAlign w:val="center"/>
                </w:tcPr>
                <w:p>
                  <w:pPr>
                    <w:widowControl/>
                    <w:jc w:val="center"/>
                    <w:rPr>
                      <w:rFonts w:hint="default" w:ascii="Times New Roman" w:hAnsi="Times New Roman" w:eastAsia="宋体" w:cs="Times New Roman"/>
                      <w:color w:val="0000FF"/>
                      <w:kern w:val="0"/>
                      <w:sz w:val="22"/>
                      <w:szCs w:val="22"/>
                      <w:lang w:val="en-US" w:eastAsia="zh-CN"/>
                    </w:rPr>
                  </w:pPr>
                  <w:r>
                    <w:rPr>
                      <w:rFonts w:hint="default" w:ascii="Times New Roman" w:hAnsi="Times New Roman" w:eastAsia="宋体" w:cs="Times New Roman"/>
                      <w:color w:val="0000FF"/>
                      <w:kern w:val="0"/>
                      <w:sz w:val="22"/>
                      <w:szCs w:val="22"/>
                      <w:lang w:val="en-US" w:eastAsia="zh-CN"/>
                    </w:rPr>
                    <w:t>6320</w:t>
                  </w:r>
                </w:p>
              </w:tc>
              <w:tc>
                <w:tcPr>
                  <w:tcW w:w="2163" w:type="dxa"/>
                  <w:tcBorders>
                    <w:tl2br w:val="nil"/>
                    <w:tr2bl w:val="nil"/>
                  </w:tcBorders>
                  <w:noWrap w:val="0"/>
                  <w:vAlign w:val="top"/>
                </w:tcPr>
                <w:p>
                  <w:pPr>
                    <w:widowControl/>
                    <w:jc w:val="center"/>
                    <w:rPr>
                      <w:rFonts w:hint="default" w:ascii="Times New Roman" w:hAnsi="Times New Roman" w:eastAsia="宋体" w:cs="Times New Roman"/>
                      <w:color w:val="0000FF"/>
                      <w:kern w:val="0"/>
                      <w:sz w:val="22"/>
                      <w:szCs w:val="22"/>
                      <w:lang w:val="en-US" w:eastAsia="zh-CN"/>
                    </w:rPr>
                  </w:pPr>
                  <w:r>
                    <w:rPr>
                      <w:rFonts w:hint="default" w:ascii="Times New Roman" w:hAnsi="Times New Roman" w:eastAsia="宋体" w:cs="Times New Roman"/>
                      <w:color w:val="0000FF"/>
                      <w:sz w:val="22"/>
                      <w:szCs w:val="22"/>
                      <w:highlight w:val="none"/>
                      <w:lang w:val="en-US" w:eastAsia="zh-CN"/>
                    </w:rPr>
                    <w:t>5780</w:t>
                  </w:r>
                </w:p>
              </w:tc>
              <w:tc>
                <w:tcPr>
                  <w:tcW w:w="1732" w:type="dxa"/>
                  <w:tcBorders>
                    <w:tl2br w:val="nil"/>
                    <w:tr2bl w:val="nil"/>
                  </w:tcBorders>
                  <w:noWrap w:val="0"/>
                  <w:vAlign w:val="center"/>
                </w:tcPr>
                <w:p>
                  <w:pPr>
                    <w:widowControl/>
                    <w:jc w:val="center"/>
                    <w:rPr>
                      <w:rFonts w:hint="default" w:ascii="Times New Roman" w:hAnsi="Times New Roman" w:eastAsia="宋体" w:cs="Times New Roman"/>
                      <w:color w:val="0000FF"/>
                      <w:kern w:val="0"/>
                      <w:sz w:val="22"/>
                      <w:szCs w:val="22"/>
                      <w:lang w:val="en-US" w:eastAsia="zh-CN"/>
                    </w:rPr>
                  </w:pPr>
                  <w:r>
                    <w:rPr>
                      <w:rFonts w:hint="default" w:ascii="Times New Roman" w:hAnsi="Times New Roman" w:eastAsia="宋体" w:cs="Times New Roman"/>
                      <w:color w:val="0000FF"/>
                      <w:sz w:val="22"/>
                      <w:szCs w:val="22"/>
                      <w:highlight w:val="none"/>
                      <w:lang w:val="en-US" w:eastAsia="zh-CN"/>
                    </w:rPr>
                    <w:t>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372" w:type="dxa"/>
                  <w:tcBorders>
                    <w:tl2br w:val="nil"/>
                    <w:tr2bl w:val="nil"/>
                  </w:tcBorders>
                  <w:noWrap w:val="0"/>
                  <w:vAlign w:val="center"/>
                </w:tcPr>
                <w:p>
                  <w:pPr>
                    <w:widowControl/>
                    <w:jc w:val="center"/>
                    <w:rPr>
                      <w:rFonts w:hint="default" w:ascii="Times New Roman" w:hAnsi="Times New Roman" w:eastAsia="宋体" w:cs="Times New Roman"/>
                      <w:color w:val="0000FF"/>
                      <w:kern w:val="0"/>
                      <w:sz w:val="22"/>
                      <w:szCs w:val="22"/>
                    </w:rPr>
                  </w:pPr>
                  <w:r>
                    <w:rPr>
                      <w:rFonts w:hint="default" w:ascii="Times New Roman" w:hAnsi="Times New Roman" w:eastAsia="宋体" w:cs="Times New Roman"/>
                      <w:color w:val="0000FF"/>
                      <w:kern w:val="0"/>
                      <w:sz w:val="22"/>
                      <w:szCs w:val="22"/>
                      <w:lang w:val="en-US" w:eastAsia="zh-CN"/>
                    </w:rPr>
                    <w:t>合计</w:t>
                  </w:r>
                </w:p>
              </w:tc>
              <w:tc>
                <w:tcPr>
                  <w:tcW w:w="2237" w:type="dxa"/>
                  <w:tcBorders>
                    <w:tl2br w:val="nil"/>
                    <w:tr2bl w:val="nil"/>
                  </w:tcBorders>
                  <w:noWrap w:val="0"/>
                  <w:vAlign w:val="center"/>
                </w:tcPr>
                <w:p>
                  <w:pPr>
                    <w:widowControl/>
                    <w:jc w:val="center"/>
                    <w:rPr>
                      <w:rFonts w:hint="default" w:ascii="Times New Roman" w:hAnsi="Times New Roman" w:eastAsia="宋体" w:cs="Times New Roman"/>
                      <w:color w:val="0000FF"/>
                      <w:kern w:val="0"/>
                      <w:sz w:val="22"/>
                      <w:szCs w:val="22"/>
                      <w:lang w:val="en-US" w:eastAsia="zh-CN"/>
                    </w:rPr>
                  </w:pPr>
                  <w:r>
                    <w:rPr>
                      <w:rFonts w:hint="default" w:ascii="Times New Roman" w:hAnsi="Times New Roman" w:eastAsia="宋体" w:cs="Times New Roman"/>
                      <w:color w:val="0000FF"/>
                      <w:kern w:val="0"/>
                      <w:sz w:val="22"/>
                      <w:szCs w:val="22"/>
                      <w:lang w:val="en-US" w:eastAsia="zh-CN"/>
                    </w:rPr>
                    <w:t>6320</w:t>
                  </w:r>
                </w:p>
              </w:tc>
              <w:tc>
                <w:tcPr>
                  <w:tcW w:w="2163" w:type="dxa"/>
                  <w:tcBorders>
                    <w:tl2br w:val="nil"/>
                    <w:tr2bl w:val="nil"/>
                  </w:tcBorders>
                  <w:noWrap w:val="0"/>
                  <w:vAlign w:val="top"/>
                </w:tcPr>
                <w:p>
                  <w:pPr>
                    <w:widowControl/>
                    <w:jc w:val="center"/>
                    <w:rPr>
                      <w:rFonts w:hint="default" w:ascii="Times New Roman" w:hAnsi="Times New Roman" w:eastAsia="宋体" w:cs="Times New Roman"/>
                      <w:color w:val="0000FF"/>
                      <w:kern w:val="0"/>
                      <w:sz w:val="22"/>
                      <w:szCs w:val="22"/>
                      <w:lang w:val="en-US" w:eastAsia="zh-CN"/>
                    </w:rPr>
                  </w:pPr>
                  <w:r>
                    <w:rPr>
                      <w:rFonts w:hint="default" w:ascii="Times New Roman" w:hAnsi="Times New Roman" w:eastAsia="宋体" w:cs="Times New Roman"/>
                      <w:color w:val="0000FF"/>
                      <w:sz w:val="22"/>
                      <w:szCs w:val="22"/>
                      <w:highlight w:val="none"/>
                      <w:lang w:val="en-US" w:eastAsia="zh-CN"/>
                    </w:rPr>
                    <w:t>5780</w:t>
                  </w:r>
                </w:p>
              </w:tc>
              <w:tc>
                <w:tcPr>
                  <w:tcW w:w="1732" w:type="dxa"/>
                  <w:tcBorders>
                    <w:tl2br w:val="nil"/>
                    <w:tr2bl w:val="nil"/>
                  </w:tcBorders>
                  <w:noWrap w:val="0"/>
                  <w:vAlign w:val="center"/>
                </w:tcPr>
                <w:p>
                  <w:pPr>
                    <w:widowControl/>
                    <w:jc w:val="center"/>
                    <w:rPr>
                      <w:rFonts w:hint="default" w:ascii="Times New Roman" w:hAnsi="Times New Roman" w:eastAsia="宋体" w:cs="Times New Roman"/>
                      <w:color w:val="0000FF"/>
                      <w:kern w:val="0"/>
                      <w:sz w:val="22"/>
                      <w:szCs w:val="22"/>
                      <w:lang w:val="en-US" w:eastAsia="zh-CN"/>
                    </w:rPr>
                  </w:pPr>
                  <w:r>
                    <w:rPr>
                      <w:rFonts w:hint="default" w:ascii="Times New Roman" w:hAnsi="Times New Roman" w:eastAsia="宋体" w:cs="Times New Roman"/>
                      <w:color w:val="0000FF"/>
                      <w:kern w:val="0"/>
                      <w:sz w:val="22"/>
                      <w:szCs w:val="22"/>
                      <w:lang w:val="en-US" w:eastAsia="zh-CN"/>
                    </w:rPr>
                    <w:t>540</w:t>
                  </w:r>
                </w:p>
              </w:tc>
            </w:tr>
          </w:tbl>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default" w:ascii="Times New Roman" w:hAnsi="Times New Roman" w:cs="Times New Roman"/>
                <w:b/>
                <w:bCs/>
                <w:color w:val="0000FF"/>
                <w:sz w:val="24"/>
                <w:szCs w:val="22"/>
                <w:lang w:val="en-US" w:eastAsia="zh-CN"/>
              </w:rPr>
            </w:pPr>
            <w:r>
              <w:rPr>
                <w:rFonts w:hint="default" w:ascii="Times New Roman" w:hAnsi="Times New Roman" w:cs="Times New Roman"/>
                <w:b/>
                <w:bCs/>
                <w:color w:val="0000FF"/>
                <w:sz w:val="24"/>
                <w:szCs w:val="22"/>
                <w:lang w:val="en-US" w:eastAsia="zh-CN"/>
              </w:rPr>
              <w:t>6、生态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（1）工程占地的生态影响分析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eastAsia="宋体" w:cs="Times New Roman"/>
                <w:color w:val="0000FF"/>
                <w:sz w:val="24"/>
                <w:szCs w:val="24"/>
              </w:rPr>
              <w:t>本次工程永久占地为4.231km渠道工程，根据工程特点及已建工程，拟建渠道由839m为新建渠道，剩余部分沿原泄洪渠布置，原泄洪</w:t>
            </w:r>
            <w:r>
              <w:rPr>
                <w:rFonts w:hint="default" w:ascii="Times New Roman" w:hAnsi="Times New Roman" w:eastAsia="宋体" w:cs="Times New Roman"/>
                <w:color w:val="0000FF"/>
                <w:sz w:val="24"/>
                <w:szCs w:val="24"/>
                <w:lang w:val="en-US" w:eastAsia="zh-CN"/>
              </w:rPr>
              <w:t>渠流</w:t>
            </w:r>
            <w:r>
              <w:rPr>
                <w:rFonts w:hint="default" w:ascii="Times New Roman" w:hAnsi="Times New Roman" w:eastAsia="宋体" w:cs="Times New Roman"/>
                <w:color w:val="0000FF"/>
                <w:sz w:val="24"/>
                <w:szCs w:val="24"/>
              </w:rPr>
              <w:t>量9.0m</w:t>
            </w:r>
            <w:r>
              <w:rPr>
                <w:rFonts w:hint="default" w:ascii="Times New Roman" w:hAnsi="Times New Roman" w:eastAsia="宋体" w:cs="Times New Roman"/>
                <w:color w:val="0000FF"/>
                <w:sz w:val="24"/>
                <w:szCs w:val="24"/>
                <w:vertAlign w:val="superscript"/>
              </w:rPr>
              <w:t>3</w:t>
            </w:r>
            <w:r>
              <w:rPr>
                <w:rFonts w:hint="default" w:ascii="Times New Roman" w:hAnsi="Times New Roman" w:eastAsia="宋体" w:cs="Times New Roman"/>
                <w:color w:val="0000FF"/>
                <w:sz w:val="24"/>
                <w:szCs w:val="24"/>
              </w:rPr>
              <w:t>/s。永久占地面积12.57亩</w:t>
            </w:r>
            <w:r>
              <w:rPr>
                <w:rFonts w:hint="default" w:ascii="Times New Roman" w:hAnsi="Times New Roman" w:eastAsia="宋体" w:cs="Times New Roman"/>
                <w:color w:val="0000FF"/>
                <w:sz w:val="24"/>
                <w:szCs w:val="24"/>
                <w:lang w:eastAsia="zh-CN"/>
              </w:rPr>
              <w:t>，</w:t>
            </w:r>
            <w:r>
              <w:rPr>
                <w:rFonts w:hint="default" w:ascii="Times New Roman" w:hAnsi="Times New Roman" w:cs="Times New Roman"/>
                <w:color w:val="0000FF"/>
                <w:sz w:val="24"/>
                <w:lang w:val="en-US" w:eastAsia="zh-CN"/>
              </w:rPr>
              <w:t xml:space="preserve">工程完成后，永久占地面积为渠道占地及两侧的管理占地面积，为皮山农场所有，工程临时占地为配套建筑物占地施工场地的临时占地，施工完成后全部恢复。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（2）植被影响分析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项目施工期临时占地将会使施工区及周围植被受到不同程度的影响。施工期间，施工人员踩踏，拉运材料的车辆和重型机械的碾压会造成施工区表层土壤过于紧实，降低土壤的通透性和渗水性，影响植物生长。但项目区域内植被覆盖率极低，本工程施工对植被影响很小。拟采取的生态恢复措施在工程施工中要注意保护植被，减少植被破坏面积，并尽快恢复植被。尽管项目建设会使原有植被遭到局部损失，但不会使评价区植物群落的种类组成发生变化，也不会造成某种植物的消失。因此，要严格划定施工场地范围，尽量减少项目对附近地区土壤和植被的破坏范围；做到文明施工，尽量避免对树木、植被的毁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（3）对野生动物的影响分析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在施工过程中，由于各类机械产生的噪声和人类活动的干扰，也使一些鸟类向外迁移，使项目区周边局部地区动物的密度相应增加，拟采取生态保护措施，在施工过程中建议施工单位与林业部门配合在施工营地内张贴项目区野生保护动植物宣传画及材料；施工时如遇到保护动物，严禁伤害；如遇到野生动物受到意外伤害，应立即与林业局相关部门联系，由专业人员处理；优选施工时间，避开野生动物活动的高峰时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（4）对土壤的影响分析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施工期间，施工人员踩踏，拉运材料的车辆和重型机械的碾压会破坏项目区土壤结构、改变土壤质地，造成土壤养分流失，影响土壤的紧实度，由于土壤理化性质和土体构型的改变，影响土壤中的微生物生存环境改变，进而影响土壤肥力，但采取恢复措施后影响不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（5）对自然景观的影响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施工期间对区内的景观影响主要为原有荒漠景观的破坏，施工期的扬尘、建筑垃圾、建筑材料的堆放、临时工棚仓库搭盖等都将对景观产生负面的影响，虽然这些影响是暂时，但施工单位要采取环保措施，保护好周围的景观生态环境，文明施工，将工程对景观影响减低到最小的程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（6）料场区生态恢复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对料场进行表面清除剥离和砂砾料的挖取，将破坏原有的土壤表面结构，使料场区微地貌发生改变，料场覆盖层剥离后，暴露的松散层易受水力和风力侵蚀；料场剥离层和料场筛分料易受风力、水力侵蚀。松散的弃渣面若无防护措施，易受风力吹蚀和水力冲蚀，而且会产生水土流失。施工结束，料场区弃渣处理不当亦会产生新的水土流失。料场区主要水土流失防护对象是剥离的无用层，筛分系统产生的筛分弃料、料场开采形成的陡坡与施工迹地。主体设计提出各个料场分区开采，按稳定边坡开采。料场开采前剥离表层腐殖土，腐殖土集中堆放在未开采区域。施工完毕后对料场区施工迹地采取土地平整措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（7）施工临时建筑设施的生态影响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施工辅助工程主要有临时仓库等，生活区主要有生活区包括业务用房、值班室、车库等附属建筑物，施工临建设施对当地生态环境产生不利影响的因素主要是各种建筑物在施工结束后，废弃建筑物和砂石料加工拌合场弃料，占地及诱发新的水土流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防治措施：施工道路上铺碎石，路面进行碾压，并进行洒水措施，通过防护措施，减轻水土流失。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cs="Times New Roman"/>
                <w:color w:val="0000FF"/>
                <w:sz w:val="24"/>
                <w:lang w:val="en-US" w:eastAsia="zh-CN"/>
              </w:rPr>
            </w:pPr>
            <w:r>
              <w:rPr>
                <w:rFonts w:hint="default" w:ascii="Times New Roman" w:hAnsi="Times New Roman" w:cs="Times New Roman"/>
                <w:color w:val="0000FF"/>
                <w:sz w:val="24"/>
                <w:lang w:val="en-US" w:eastAsia="zh-CN"/>
              </w:rPr>
              <w:t>临建设施在设计中本着占地少，临时设施数量少，不占植被良好区的原则，集中建设临时生活区。在施工过程中，应定期、定时在临时施工道路、生活区洒水，减轻水土流失危害。施工结束后，清除所有临时库房、临时住房将多余土方就地平整、用砂砾石覆盖，施工迹地要进行平整并进行植被恢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宋体" w:cs="Times New Roman"/>
                <w:color w:val="0000FF"/>
                <w:sz w:val="24"/>
                <w:szCs w:val="24"/>
              </w:rPr>
            </w:pPr>
            <w:r>
              <w:rPr>
                <w:rFonts w:hint="default" w:ascii="Times New Roman" w:hAnsi="Times New Roman" w:cs="Times New Roman"/>
                <w:color w:val="0000FF"/>
                <w:sz w:val="24"/>
                <w:lang w:val="en-US" w:eastAsia="zh-CN"/>
              </w:rPr>
              <w:t>在临时生产生活区内设置水土保持宣传警示牌，加强施工人员的水土保持意识。</w:t>
            </w:r>
          </w:p>
          <w:p>
            <w:pPr>
              <w:pStyle w:val="3"/>
              <w:keepNext w:val="0"/>
              <w:keepLines w:val="0"/>
              <w:pageBreakBefore w:val="0"/>
              <w:widowControl w:val="0"/>
              <w:kinsoku/>
              <w:wordWrap/>
              <w:overflowPunct/>
              <w:topLinePunct w:val="0"/>
              <w:autoSpaceDE/>
              <w:autoSpaceDN/>
              <w:bidi w:val="0"/>
              <w:adjustRightInd/>
              <w:snapToGrid/>
              <w:spacing w:after="0" w:line="360" w:lineRule="auto"/>
              <w:ind w:left="0" w:leftChars="0" w:firstLine="482" w:firstLineChars="200"/>
              <w:textAlignment w:val="auto"/>
              <w:rPr>
                <w:rFonts w:hint="default" w:ascii="Times New Roman" w:hAnsi="Times New Roman" w:cs="Times New Roman"/>
                <w:b/>
                <w:color w:val="0000FF"/>
                <w:sz w:val="24"/>
                <w:lang w:val="en-US" w:eastAsia="zh-CN"/>
              </w:rPr>
            </w:pPr>
            <w:r>
              <w:rPr>
                <w:rFonts w:hint="default" w:ascii="Times New Roman" w:hAnsi="Times New Roman" w:cs="Times New Roman"/>
                <w:b/>
                <w:color w:val="0000FF"/>
                <w:sz w:val="24"/>
                <w:lang w:val="en-US" w:eastAsia="zh-CN"/>
              </w:rPr>
              <w:t>7、防沙治沙环境影响分析</w:t>
            </w:r>
          </w:p>
          <w:p>
            <w:pPr>
              <w:keepNext w:val="0"/>
              <w:keepLines w:val="0"/>
              <w:pageBreakBefore w:val="0"/>
              <w:widowControl w:val="0"/>
              <w:kinsoku/>
              <w:wordWrap/>
              <w:overflowPunct w:val="0"/>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0000FF"/>
                <w:sz w:val="24"/>
                <w:szCs w:val="24"/>
                <w:highlight w:val="none"/>
                <w:lang w:val="en-US" w:eastAsia="zh-CN"/>
              </w:rPr>
            </w:pPr>
            <w:r>
              <w:rPr>
                <w:rFonts w:hint="default" w:ascii="Times New Roman" w:hAnsi="Times New Roman" w:eastAsia="宋体" w:cs="Times New Roman"/>
                <w:b w:val="0"/>
                <w:bCs w:val="0"/>
                <w:color w:val="0000FF"/>
                <w:sz w:val="24"/>
                <w:szCs w:val="24"/>
                <w:highlight w:val="none"/>
                <w:lang w:val="en-US" w:eastAsia="zh-CN"/>
              </w:rPr>
              <w:t>本项目为农田水利工程建设项目，项目区占地现状为水利设施用地，地表植被均为新疆常见树种，本项目的建设为</w:t>
            </w:r>
            <w:r>
              <w:rPr>
                <w:rFonts w:hint="default" w:ascii="Times New Roman" w:hAnsi="Times New Roman" w:eastAsia="宋体" w:cs="Times New Roman"/>
                <w:color w:val="0000FF"/>
                <w:sz w:val="24"/>
                <w:szCs w:val="24"/>
                <w:lang w:val="en-US" w:eastAsia="zh-CN"/>
              </w:rPr>
              <w:t>2.3</w:t>
            </w:r>
            <w:r>
              <w:rPr>
                <w:rFonts w:hint="default" w:ascii="Times New Roman" w:hAnsi="Times New Roman" w:cs="Times New Roman"/>
                <w:color w:val="0000FF"/>
                <w:sz w:val="24"/>
                <w:szCs w:val="24"/>
              </w:rPr>
              <w:t>万亩</w:t>
            </w:r>
            <w:r>
              <w:rPr>
                <w:rFonts w:hint="default" w:ascii="Times New Roman" w:hAnsi="Times New Roman" w:cs="Times New Roman"/>
                <w:color w:val="0000FF"/>
                <w:sz w:val="24"/>
                <w:szCs w:val="24"/>
                <w:lang w:val="en-US" w:eastAsia="zh-CN"/>
              </w:rPr>
              <w:t>农作物进行灌溉，</w:t>
            </w:r>
            <w:r>
              <w:rPr>
                <w:rFonts w:hint="default" w:ascii="Times New Roman" w:hAnsi="Times New Roman" w:eastAsia="宋体" w:cs="Times New Roman"/>
                <w:b w:val="0"/>
                <w:bCs w:val="0"/>
                <w:color w:val="0000FF"/>
                <w:sz w:val="24"/>
                <w:szCs w:val="24"/>
                <w:highlight w:val="none"/>
                <w:lang w:val="en-US" w:eastAsia="zh-CN"/>
              </w:rPr>
              <w:t>有利于项目区防沙治沙。建设方在建设及运营过程中，应根据《中华人民共和国防沙治沙法》严格执行防沙治沙生态措施。结合项目实际情况，建设单位在施工及运营阶段，拟采取如下防沙治沙生态措施：</w:t>
            </w:r>
          </w:p>
          <w:p>
            <w:pPr>
              <w:keepNext w:val="0"/>
              <w:keepLines w:val="0"/>
              <w:pageBreakBefore w:val="0"/>
              <w:widowControl w:val="0"/>
              <w:kinsoku/>
              <w:wordWrap/>
              <w:overflowPunct w:val="0"/>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0000FF"/>
                <w:sz w:val="24"/>
                <w:szCs w:val="24"/>
                <w:highlight w:val="none"/>
                <w:lang w:val="en-US" w:eastAsia="zh-CN"/>
              </w:rPr>
            </w:pPr>
            <w:r>
              <w:rPr>
                <w:rFonts w:hint="default" w:ascii="Times New Roman" w:hAnsi="Times New Roman" w:eastAsia="宋体" w:cs="Times New Roman"/>
                <w:b w:val="0"/>
                <w:bCs w:val="0"/>
                <w:color w:val="0000FF"/>
                <w:sz w:val="24"/>
                <w:szCs w:val="24"/>
                <w:highlight w:val="none"/>
                <w:lang w:val="en-US" w:eastAsia="zh-CN"/>
              </w:rPr>
              <w:t>（1）项目建设过程中，应根据项目实际情况制定符合相关防沙治沙规划的《治理方案》，治理方案应当包含∶①治理范围界限；②分阶段治理目标和治理期限；③主要治理措施；④经当地水行政主管部门同意的用水来源和用水量指标；⑤治理后的土地用途和植被管护措施；⑥其他需要载明的事项。</w:t>
            </w:r>
          </w:p>
          <w:p>
            <w:pPr>
              <w:keepNext w:val="0"/>
              <w:keepLines w:val="0"/>
              <w:pageBreakBefore w:val="0"/>
              <w:widowControl w:val="0"/>
              <w:kinsoku/>
              <w:wordWrap/>
              <w:overflowPunct w:val="0"/>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0000FF"/>
                <w:sz w:val="24"/>
                <w:szCs w:val="24"/>
                <w:highlight w:val="none"/>
                <w:lang w:val="en-US" w:eastAsia="zh-CN"/>
              </w:rPr>
            </w:pPr>
            <w:r>
              <w:rPr>
                <w:rFonts w:hint="default" w:ascii="Times New Roman" w:hAnsi="Times New Roman" w:eastAsia="宋体" w:cs="Times New Roman"/>
                <w:b w:val="0"/>
                <w:bCs w:val="0"/>
                <w:color w:val="0000FF"/>
                <w:sz w:val="24"/>
                <w:szCs w:val="24"/>
                <w:highlight w:val="none"/>
                <w:lang w:val="en-US" w:eastAsia="zh-CN"/>
              </w:rPr>
              <w:t>（2）项目在施工期间，设置专人进行监管，防止施工人员随意破坏项目区周边现有的植被。</w:t>
            </w:r>
          </w:p>
          <w:p>
            <w:pPr>
              <w:keepNext w:val="0"/>
              <w:keepLines w:val="0"/>
              <w:pageBreakBefore w:val="0"/>
              <w:widowControl w:val="0"/>
              <w:kinsoku/>
              <w:wordWrap/>
              <w:overflowPunct w:val="0"/>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0000FF"/>
                <w:sz w:val="24"/>
                <w:szCs w:val="24"/>
                <w:highlight w:val="none"/>
                <w:lang w:val="en-US" w:eastAsia="zh-CN"/>
              </w:rPr>
            </w:pPr>
            <w:r>
              <w:rPr>
                <w:rFonts w:hint="default" w:ascii="Times New Roman" w:hAnsi="Times New Roman" w:eastAsia="宋体" w:cs="Times New Roman"/>
                <w:b w:val="0"/>
                <w:bCs w:val="0"/>
                <w:color w:val="0000FF"/>
                <w:sz w:val="24"/>
                <w:szCs w:val="24"/>
                <w:highlight w:val="none"/>
                <w:lang w:val="en-US" w:eastAsia="zh-CN"/>
              </w:rPr>
              <w:t>（3）本项目施工期的进出入车辆应在规定的现有简易道路及施工便道内行驶，不得驶出道路规定范围，造成项目区周边植被破坏，如发生意外情况，需对破坏的植被进行补偿。</w:t>
            </w:r>
          </w:p>
          <w:p>
            <w:pPr>
              <w:keepNext w:val="0"/>
              <w:keepLines w:val="0"/>
              <w:pageBreakBefore w:val="0"/>
              <w:widowControl w:val="0"/>
              <w:kinsoku/>
              <w:wordWrap/>
              <w:overflowPunct w:val="0"/>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0000FF"/>
                <w:sz w:val="24"/>
                <w:szCs w:val="24"/>
                <w:highlight w:val="none"/>
                <w:lang w:val="en-US" w:eastAsia="zh-CN"/>
              </w:rPr>
            </w:pPr>
            <w:r>
              <w:rPr>
                <w:rFonts w:hint="default" w:ascii="Times New Roman" w:hAnsi="Times New Roman" w:eastAsia="宋体" w:cs="Times New Roman"/>
                <w:b w:val="0"/>
                <w:bCs w:val="0"/>
                <w:color w:val="0000FF"/>
                <w:sz w:val="24"/>
                <w:szCs w:val="24"/>
                <w:highlight w:val="none"/>
                <w:lang w:val="en-US" w:eastAsia="zh-CN"/>
              </w:rPr>
              <w:t>（4）建设单位履行社会责任，积极参与政府组织的各类防沙治沙活动。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0000FF"/>
                <w:sz w:val="24"/>
                <w:szCs w:val="24"/>
                <w:highlight w:val="none"/>
                <w:lang w:val="en-US" w:eastAsia="zh-CN"/>
              </w:rPr>
            </w:pPr>
            <w:r>
              <w:rPr>
                <w:rFonts w:hint="default" w:ascii="Times New Roman" w:hAnsi="Times New Roman" w:eastAsia="宋体" w:cs="Times New Roman"/>
                <w:b w:val="0"/>
                <w:bCs w:val="0"/>
                <w:color w:val="0000FF"/>
                <w:sz w:val="24"/>
                <w:szCs w:val="24"/>
                <w:highlight w:val="none"/>
                <w:lang w:val="en-US" w:eastAsia="zh-CN"/>
              </w:rPr>
              <w:t>在采取以上措施后，本项目的建设和运营对项目区生态环境会产生一定的正面效应，不会加剧项目区土地的沙化。</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0000FF"/>
                <w:sz w:val="24"/>
                <w:szCs w:val="24"/>
              </w:rPr>
            </w:pPr>
            <w:r>
              <w:rPr>
                <w:rFonts w:hint="default" w:ascii="Times New Roman" w:hAnsi="Times New Roman" w:eastAsia="宋体" w:cs="Times New Roman"/>
                <w:b/>
                <w:bCs/>
                <w:color w:val="0000FF"/>
                <w:sz w:val="24"/>
                <w:szCs w:val="24"/>
              </w:rPr>
              <w:t>二、运营期环境影响分析结论</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2" w:firstLineChars="200"/>
              <w:jc w:val="both"/>
              <w:textAlignment w:val="auto"/>
              <w:outlineLvl w:val="9"/>
              <w:rPr>
                <w:rFonts w:hint="default" w:ascii="Times New Roman" w:hAnsi="Times New Roman" w:eastAsia="宋体" w:cs="Times New Roman"/>
                <w:b/>
                <w:bCs/>
                <w:color w:val="0000FF"/>
                <w:sz w:val="24"/>
                <w:szCs w:val="24"/>
                <w:lang w:val="en-US" w:eastAsia="zh-CN"/>
              </w:rPr>
            </w:pPr>
            <w:r>
              <w:rPr>
                <w:rFonts w:hint="default" w:ascii="Times New Roman" w:hAnsi="Times New Roman" w:eastAsia="宋体" w:cs="Times New Roman"/>
                <w:b/>
                <w:bCs/>
                <w:color w:val="0000FF"/>
                <w:sz w:val="24"/>
                <w:szCs w:val="24"/>
                <w:lang w:val="en-US" w:eastAsia="zh-CN"/>
              </w:rPr>
              <w:t>1 、对地表水环境的影响</w:t>
            </w:r>
          </w:p>
          <w:p>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pacing w:val="-1"/>
                <w:sz w:val="24"/>
                <w:szCs w:val="24"/>
              </w:rPr>
              <w:t>工程完成后提高了地表水资源的利用率，减少水资源的浪费，有助于构建稳态的项目区地表水环境。工程的实施可使渠道防渗能力提高，渠道水利用系数增加。节约水量一部分在全乡范围内统一调配以弥补灌溉水量不足</w:t>
            </w:r>
            <w:r>
              <w:rPr>
                <w:rFonts w:hint="default" w:ascii="Times New Roman" w:hAnsi="Times New Roman" w:eastAsia="宋体" w:cs="Times New Roman"/>
                <w:color w:val="0000FF"/>
                <w:spacing w:val="-1"/>
                <w:sz w:val="24"/>
                <w:szCs w:val="24"/>
                <w:lang w:eastAsia="zh-CN"/>
              </w:rPr>
              <w:t>，</w:t>
            </w:r>
            <w:r>
              <w:rPr>
                <w:rFonts w:hint="default" w:ascii="Times New Roman" w:hAnsi="Times New Roman" w:eastAsia="宋体" w:cs="Times New Roman"/>
                <w:color w:val="0000FF"/>
                <w:spacing w:val="-1"/>
                <w:sz w:val="24"/>
                <w:szCs w:val="24"/>
              </w:rPr>
              <w:t>另一部分水量退还给生态建设，有助于改善当地生态环境。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default" w:ascii="Times New Roman" w:hAnsi="Times New Roman" w:eastAsia="宋体" w:cs="Times New Roman"/>
                <w:b/>
                <w:bCs/>
                <w:color w:val="0000FF"/>
                <w:sz w:val="24"/>
                <w:szCs w:val="24"/>
                <w:lang w:val="en-US" w:eastAsia="zh-CN"/>
              </w:rPr>
            </w:pPr>
            <w:r>
              <w:rPr>
                <w:rFonts w:hint="default" w:ascii="Times New Roman" w:hAnsi="Times New Roman" w:eastAsia="宋体" w:cs="Times New Roman"/>
                <w:b/>
                <w:bCs/>
                <w:color w:val="0000FF"/>
                <w:sz w:val="24"/>
                <w:szCs w:val="24"/>
                <w:lang w:val="en-US" w:eastAsia="zh-CN"/>
              </w:rPr>
              <w:t>2、对地下水环境的影响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宋体" w:cs="Times New Roman"/>
                <w:b w:val="0"/>
                <w:bCs w:val="0"/>
                <w:color w:val="0000FF"/>
                <w:sz w:val="24"/>
                <w:szCs w:val="24"/>
                <w:lang w:val="en-US" w:eastAsia="zh-CN"/>
              </w:rPr>
            </w:pPr>
            <w:r>
              <w:rPr>
                <w:rFonts w:hint="default" w:ascii="Times New Roman" w:hAnsi="Times New Roman" w:eastAsia="宋体" w:cs="Times New Roman"/>
                <w:b w:val="0"/>
                <w:bCs w:val="0"/>
                <w:color w:val="0000FF"/>
                <w:sz w:val="24"/>
                <w:szCs w:val="24"/>
                <w:lang w:val="en-US" w:eastAsia="zh-CN"/>
              </w:rPr>
              <w:t>本项目采用防渗渠道，渠道渗漏量将会减小，则会降低渠系两侧沿线的地下水位。工程区主要是渠水入渗补给地下水；对渠道采取防渗措施工程实施后，渠道两侧渗漏量减少，两侧地下水位呈下降趋势。但因渠道周围多为农田，受农田灌溉水与渠水的补给，地下水位变化不会太大。同时该地区两侧灌区为农业用水，所以地下水供给量大于需求量，并不会破坏地下水的供需平衡，对地下水环境影响较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default" w:ascii="Times New Roman" w:hAnsi="Times New Roman" w:eastAsia="宋体" w:cs="Times New Roman"/>
                <w:b/>
                <w:bCs/>
                <w:color w:val="0000FF"/>
                <w:sz w:val="24"/>
                <w:szCs w:val="24"/>
                <w:lang w:val="en-US" w:eastAsia="zh-CN"/>
              </w:rPr>
            </w:pPr>
            <w:r>
              <w:rPr>
                <w:rFonts w:hint="default" w:ascii="Times New Roman" w:hAnsi="Times New Roman" w:eastAsia="宋体" w:cs="Times New Roman"/>
                <w:b/>
                <w:bCs/>
                <w:color w:val="0000FF"/>
                <w:sz w:val="24"/>
                <w:szCs w:val="24"/>
                <w:lang w:val="en-US" w:eastAsia="zh-CN"/>
              </w:rPr>
              <w:t>3、固体废物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eastAsia="宋体" w:cs="Times New Roman"/>
                <w:color w:val="0000FF"/>
                <w:sz w:val="24"/>
                <w:szCs w:val="24"/>
                <w:lang w:val="en-US" w:eastAsia="zh-CN"/>
              </w:rPr>
            </w:pPr>
            <w:r>
              <w:rPr>
                <w:rFonts w:hint="default" w:ascii="Times New Roman" w:hAnsi="Times New Roman" w:eastAsia="宋体" w:cs="Times New Roman"/>
                <w:color w:val="0000FF"/>
                <w:sz w:val="24"/>
                <w:szCs w:val="24"/>
                <w:lang w:val="en-US" w:eastAsia="zh-CN"/>
              </w:rPr>
              <w:t>项目运营期不专设管理人员，定期进行统一巡查，无涵闸、泵站等机械设置，运营期无固废产生。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default" w:ascii="Times New Roman" w:hAnsi="Times New Roman" w:eastAsia="宋体" w:cs="Times New Roman"/>
                <w:b/>
                <w:bCs/>
                <w:color w:val="0000FF"/>
                <w:sz w:val="24"/>
                <w:szCs w:val="24"/>
                <w:lang w:val="en-US" w:eastAsia="zh-CN"/>
              </w:rPr>
            </w:pPr>
            <w:r>
              <w:rPr>
                <w:rFonts w:hint="default" w:ascii="Times New Roman" w:hAnsi="Times New Roman" w:eastAsia="宋体" w:cs="Times New Roman"/>
                <w:b/>
                <w:bCs/>
                <w:color w:val="0000FF"/>
                <w:sz w:val="24"/>
                <w:szCs w:val="24"/>
                <w:lang w:val="en-US" w:eastAsia="zh-CN"/>
              </w:rPr>
              <w:t>4、对生态环境影响分析</w:t>
            </w:r>
          </w:p>
          <w:p>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pacing w:val="-3"/>
                <w:sz w:val="24"/>
                <w:szCs w:val="24"/>
              </w:rPr>
              <w:t>（</w:t>
            </w:r>
            <w:r>
              <w:rPr>
                <w:rFonts w:hint="default" w:ascii="Times New Roman" w:hAnsi="Times New Roman" w:eastAsia="Times New Roman" w:cs="Times New Roman"/>
                <w:color w:val="0000FF"/>
                <w:spacing w:val="-3"/>
                <w:sz w:val="24"/>
                <w:szCs w:val="24"/>
              </w:rPr>
              <w:t>1</w:t>
            </w:r>
            <w:r>
              <w:rPr>
                <w:rFonts w:hint="default" w:ascii="Times New Roman" w:hAnsi="Times New Roman" w:eastAsia="宋体" w:cs="Times New Roman"/>
                <w:color w:val="0000FF"/>
                <w:spacing w:val="-3"/>
                <w:sz w:val="24"/>
                <w:szCs w:val="24"/>
              </w:rPr>
              <w:t>）陆生生态</w:t>
            </w:r>
          </w:p>
          <w:p>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pacing w:val="-1"/>
                <w:sz w:val="24"/>
                <w:szCs w:val="24"/>
              </w:rPr>
              <w:t>工程运营期，永久占地导致区域生境类型发生一定程度变化，造成植物</w:t>
            </w:r>
            <w:r>
              <w:rPr>
                <w:rFonts w:hint="default" w:ascii="Times New Roman" w:hAnsi="Times New Roman" w:eastAsia="宋体" w:cs="Times New Roman"/>
                <w:color w:val="0000FF"/>
                <w:spacing w:val="-2"/>
                <w:sz w:val="24"/>
                <w:szCs w:val="24"/>
              </w:rPr>
              <w:t>生物量损失。</w:t>
            </w:r>
          </w:p>
          <w:p>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pacing w:val="-3"/>
                <w:sz w:val="24"/>
                <w:szCs w:val="24"/>
              </w:rPr>
              <w:t>（</w:t>
            </w:r>
            <w:r>
              <w:rPr>
                <w:rFonts w:hint="default" w:ascii="Times New Roman" w:hAnsi="Times New Roman" w:eastAsia="Times New Roman" w:cs="Times New Roman"/>
                <w:color w:val="0000FF"/>
                <w:spacing w:val="-3"/>
                <w:sz w:val="24"/>
                <w:szCs w:val="24"/>
              </w:rPr>
              <w:t>2</w:t>
            </w:r>
            <w:r>
              <w:rPr>
                <w:rFonts w:hint="default" w:ascii="Times New Roman" w:hAnsi="Times New Roman" w:eastAsia="宋体" w:cs="Times New Roman"/>
                <w:color w:val="0000FF"/>
                <w:spacing w:val="-3"/>
                <w:sz w:val="24"/>
                <w:szCs w:val="24"/>
              </w:rPr>
              <w:t>）水生生态</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z w:val="24"/>
                <w:szCs w:val="24"/>
              </w:rPr>
              <w:t>工程运行后，河道水文情势基本不发生改变，对生物量等影响较小，水</w:t>
            </w:r>
            <w:r>
              <w:rPr>
                <w:rFonts w:hint="default" w:ascii="Times New Roman" w:hAnsi="Times New Roman" w:eastAsia="宋体" w:cs="Times New Roman"/>
                <w:color w:val="0000FF"/>
                <w:spacing w:val="-2"/>
                <w:sz w:val="24"/>
                <w:szCs w:val="24"/>
              </w:rPr>
              <w:t>生生物资源量变化不大。</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z w:val="24"/>
                <w:szCs w:val="24"/>
                <w:lang w:eastAsia="zh-CN"/>
              </w:rPr>
              <w:t>本项目</w:t>
            </w:r>
            <w:r>
              <w:rPr>
                <w:rFonts w:hint="default" w:ascii="Times New Roman" w:hAnsi="Times New Roman" w:eastAsia="宋体" w:cs="Times New Roman"/>
                <w:color w:val="0000FF"/>
                <w:sz w:val="24"/>
                <w:szCs w:val="24"/>
                <w:lang w:val="en-US" w:eastAsia="zh-CN"/>
              </w:rPr>
              <w:t>的建设可以有效</w:t>
            </w:r>
            <w:r>
              <w:rPr>
                <w:rFonts w:hint="default" w:ascii="Times New Roman" w:hAnsi="Times New Roman" w:eastAsia="宋体" w:cs="Times New Roman"/>
                <w:color w:val="0000FF"/>
                <w:sz w:val="24"/>
                <w:szCs w:val="24"/>
              </w:rPr>
              <w:t>提高灌溉供水保证率，减少渠道的渗漏损失量，在保证水量的同时保证农业灌溉用水质量，防止土壤次生盐渍化，确保农业经济作物的效益不受损失；从而实现精准扶贫目标。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0000FF"/>
                <w:sz w:val="24"/>
                <w:szCs w:val="24"/>
                <w:lang w:val="en-US" w:eastAsia="zh-CN"/>
              </w:rPr>
            </w:pPr>
            <w:r>
              <w:rPr>
                <w:rFonts w:hint="default" w:ascii="Times New Roman" w:hAnsi="Times New Roman" w:eastAsia="宋体" w:cs="Times New Roman"/>
                <w:b/>
                <w:bCs/>
                <w:color w:val="0000FF"/>
                <w:sz w:val="24"/>
                <w:szCs w:val="24"/>
                <w:lang w:val="en-US" w:eastAsia="zh-CN"/>
              </w:rPr>
              <w:t>5、运营期对渠道水质的影响分析</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default" w:ascii="Times New Roman" w:hAnsi="Times New Roman" w:eastAsia="宋体" w:cs="Times New Roman"/>
                <w:color w:val="0000FF"/>
                <w:sz w:val="24"/>
                <w:szCs w:val="24"/>
                <w:lang w:val="en-US" w:eastAsia="zh-CN"/>
              </w:rPr>
              <w:t>项目运行后对渠道输水水质影响甚微，根据现场调查及资料收集，项目区渠线选址周围无工业、生活等入河点污染源，沿河两岸灌区农村生活、畜牧养殖、农业生产等活动，以地面汇流或地下潜流方式汇入渠道，无直接退水入河，农牧业面源污染是渠道水质污染物的主要来源。加强对周围农牧民的保护水体知识的宣传，减少高浓度农药的使用，提高农牧民对水体渠道的保护意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8871"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b/>
                <w:bCs/>
                <w:color w:val="0000FF"/>
                <w:sz w:val="24"/>
                <w:lang w:val="en-US" w:eastAsia="zh-CN"/>
              </w:rPr>
            </w:pPr>
            <w:r>
              <w:rPr>
                <w:rFonts w:hint="eastAsia" w:ascii="Times New Roman" w:hAnsi="Times New Roman"/>
                <w:b/>
                <w:bCs/>
                <w:color w:val="0000FF"/>
                <w:sz w:val="24"/>
                <w:lang w:val="en-US" w:eastAsia="zh-CN"/>
              </w:rPr>
              <w:t>环境保护行政主管部门的审批意见：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2021年12月28日，十四师生态环境局印发了《关于兵团第十四师皮山农场库外渠连通干渠建设项目环境影响报告表的批复》（十四师环发〔2021〕57号），具体内容如下：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新疆生产建设兵团第十四师水利工程管理服务中心：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你单位报送的由乌鲁木齐水木森潮环保科技有限公司编制的《兵团第十四师皮山农场库外渠连通干渠建设项目环境影响报告表》(以下简称《报告表》) 及申请材料收悉。经研究，现批复如下：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一、项目概况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项目名称：兵团第十四师皮山农场库外渠连通干渠建设项目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建设单位：新疆生产建设兵团第十四师水利工程管理服务中心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建设地点：本项目位于兵团第十四师皮山农场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建设性质：改建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建设内容</w:t>
            </w:r>
            <w:r>
              <w:rPr>
                <w:rFonts w:hint="eastAsia" w:ascii="Times New Roman" w:hAnsi="Times New Roman" w:eastAsia="宋体" w:cs="Times New Roman"/>
                <w:b w:val="0"/>
                <w:bCs w:val="0"/>
                <w:color w:val="0000FF"/>
                <w:sz w:val="24"/>
                <w:lang w:val="en-US" w:eastAsia="zh-CN"/>
              </w:rPr>
              <w:t>：</w:t>
            </w:r>
            <w:r>
              <w:rPr>
                <w:rFonts w:hint="default" w:ascii="Times New Roman" w:hAnsi="Times New Roman" w:eastAsia="宋体" w:cs="Times New Roman"/>
                <w:b w:val="0"/>
                <w:bCs w:val="0"/>
                <w:color w:val="0000FF"/>
                <w:sz w:val="24"/>
                <w:lang w:val="en-US" w:eastAsia="zh-CN"/>
              </w:rPr>
              <w:t>主要建设内容如下：本次干渠防渗总长4.231km，渠道设计流量1.85m</w:t>
            </w:r>
            <w:r>
              <w:rPr>
                <w:rFonts w:hint="default" w:ascii="Times New Roman" w:hAnsi="Times New Roman" w:eastAsia="宋体" w:cs="Times New Roman"/>
                <w:b w:val="0"/>
                <w:bCs w:val="0"/>
                <w:color w:val="0000FF"/>
                <w:sz w:val="24"/>
                <w:vertAlign w:val="superscript"/>
                <w:lang w:val="en-US" w:eastAsia="zh-CN"/>
              </w:rPr>
              <w:t>3</w:t>
            </w:r>
            <w:r>
              <w:rPr>
                <w:rFonts w:hint="default" w:ascii="Times New Roman" w:hAnsi="Times New Roman" w:eastAsia="宋体" w:cs="Times New Roman"/>
                <w:b w:val="0"/>
                <w:bCs w:val="0"/>
                <w:color w:val="0000FF"/>
                <w:sz w:val="24"/>
                <w:lang w:val="en-US" w:eastAsia="zh-CN"/>
              </w:rPr>
              <w:t>/s，加大流量2.4m</w:t>
            </w:r>
            <w:r>
              <w:rPr>
                <w:rFonts w:hint="default" w:ascii="Times New Roman" w:hAnsi="Times New Roman" w:eastAsia="宋体" w:cs="Times New Roman"/>
                <w:b w:val="0"/>
                <w:bCs w:val="0"/>
                <w:color w:val="0000FF"/>
                <w:sz w:val="24"/>
                <w:vertAlign w:val="superscript"/>
                <w:lang w:val="en-US" w:eastAsia="zh-CN"/>
              </w:rPr>
              <w:t>3</w:t>
            </w:r>
            <w:r>
              <w:rPr>
                <w:rFonts w:hint="default" w:ascii="Times New Roman" w:hAnsi="Times New Roman" w:eastAsia="宋体" w:cs="Times New Roman"/>
                <w:b w:val="0"/>
                <w:bCs w:val="0"/>
                <w:color w:val="0000FF"/>
                <w:sz w:val="24"/>
                <w:lang w:val="en-US" w:eastAsia="zh-CN"/>
              </w:rPr>
              <w:t>/s，配套渠系建筑物5 座，其中新建节制分水闸4座、桥1座，新建防护林70 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项目投资：本项目总投资799.83万元，其中环保投资为14.87万元，投资的1.8%。</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二、根据国家《产业结构调整指导目录(2019年本) 》 ，项目属于“鼓励类”中“二、水利”中的“1</w:t>
            </w:r>
            <w:r>
              <w:rPr>
                <w:rFonts w:hint="eastAsia" w:ascii="Times New Roman" w:hAnsi="Times New Roman" w:eastAsia="宋体" w:cs="Times New Roman"/>
                <w:b w:val="0"/>
                <w:bCs w:val="0"/>
                <w:color w:val="0000FF"/>
                <w:sz w:val="24"/>
                <w:lang w:val="en-US" w:eastAsia="zh-CN"/>
              </w:rPr>
              <w:t>4</w:t>
            </w:r>
            <w:r>
              <w:rPr>
                <w:rFonts w:hint="default" w:ascii="Times New Roman" w:hAnsi="Times New Roman" w:eastAsia="宋体" w:cs="Times New Roman"/>
                <w:b w:val="0"/>
                <w:bCs w:val="0"/>
                <w:color w:val="0000FF"/>
                <w:sz w:val="24"/>
                <w:lang w:val="en-US" w:eastAsia="zh-CN"/>
              </w:rPr>
              <w:t xml:space="preserve"> 、灌区及配套设施建设、改造”，符合国家有关法律、法规和政策的规定。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三、在项目实施中应认真落实报告表中提出的各项环境保护措施以及环保治理投资,确保污染物达标排放，严格执行环境保护设施与主体工程同时设计、同时施工、同时投产使用的环境保护“三同时”制度，重点做好以下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 一) 施工期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1、严格落实施工期大气污染防治各项措施。做好施工管理，定期洒水抑尘、运输车辆加盖遮蔽物限速行驶及保持路面的清洁等；拌合站设置必要的除尘装置和排放设施；施工单位必须选用符合国家卫生防护标准的施工机械设备和运输工具，确保其废气排放符合国家有关标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2、合理规划施工期废水收集处置设施。施工区设置沉淀池，将场地废水收集并经沉淀池集中处理后合理利用，不得外排沉淀池定期进行清理；设置生活污水处理系统收集污水，施工人员的就餐采用集中统一形式进行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3、落实施工期噪声防治措施。合理布置产噪设备，选用低噪声施工工艺和设备；合理安排作业时间，严禁夜间施工.施工工作人员采取个人防护，采取配备耳塞、耳机、防声头盔等防噪用具；施工场界噪声执行《建筑施工场界环境噪声排放标准》(GB12523-2011)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4、落实固体废弃物防治措施。施工期产生固体废物及时清运、处置，产生的弃方作为堤外边坡压坡；产生的隔油池废油及废油渣为危险废物，根据《国家危险废物名录》相关要求需交由有危险废物处理资质的专业单位进行收集与处理。生活垃圾集中收集后由环卫部门统一处理，做到日产日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5、做好对周围生态环境的保护。加强宣传教育，遵守国家和地方的法律及相关规定，禁止随意破坏植被和猎捕野生动物，自觉保护好评价区内的各种动物、植物和自然景观，减少对自然植被的伤害。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(二) 运营期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1、大气环境防治措施。本项目运行期，无劳动定员，无大气污染物产生，对周围环境空气无不利影响。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2、噪声防治措施。本工程为生态类项目，运营期基本无噪声产生。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3、固废防治措施。本项目运行期，无劳动定员，无固废产生，对周围环境无不利影响。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4、水环境防治措施。本工程运行过程中仅从其他水渠引水用 于灌溉农田,因此不会对周边环境造成不利影响。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5、环境风险防治措施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eastAsia" w:ascii="Times New Roman" w:hAnsi="Times New Roman" w:eastAsia="宋体" w:cs="Times New Roman"/>
                <w:b w:val="0"/>
                <w:bCs w:val="0"/>
                <w:color w:val="0000FF"/>
                <w:sz w:val="24"/>
                <w:lang w:val="en-US" w:eastAsia="zh-CN"/>
              </w:rPr>
              <w:t>（1）</w:t>
            </w:r>
            <w:r>
              <w:rPr>
                <w:rFonts w:hint="default" w:ascii="Times New Roman" w:hAnsi="Times New Roman" w:eastAsia="宋体" w:cs="Times New Roman"/>
                <w:b w:val="0"/>
                <w:bCs w:val="0"/>
                <w:color w:val="0000FF"/>
                <w:sz w:val="24"/>
                <w:lang w:val="en-US" w:eastAsia="zh-CN"/>
              </w:rPr>
              <w:t xml:space="preserve"> 加强运行技术管理。为确保安全运行，做到及时发现问题及时采取措施；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eastAsia" w:ascii="Times New Roman" w:hAnsi="Times New Roman" w:eastAsia="宋体" w:cs="Times New Roman"/>
                <w:b w:val="0"/>
                <w:bCs w:val="0"/>
                <w:color w:val="0000FF"/>
                <w:sz w:val="24"/>
                <w:lang w:val="en-US" w:eastAsia="zh-CN"/>
              </w:rPr>
              <w:t>（2）</w:t>
            </w:r>
            <w:r>
              <w:rPr>
                <w:rFonts w:hint="default" w:ascii="Times New Roman" w:hAnsi="Times New Roman" w:eastAsia="宋体" w:cs="Times New Roman"/>
                <w:b w:val="0"/>
                <w:bCs w:val="0"/>
                <w:color w:val="0000FF"/>
                <w:sz w:val="24"/>
                <w:lang w:val="en-US" w:eastAsia="zh-CN"/>
              </w:rPr>
              <w:t>完善应急预案的编制。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三、建设单位要严格执行“三同时制度”，项目完工后，必须按规定程序开展环境保护竣工验收，验收合格后方可正式投入运行。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四、项目建设期的环境监管由皮山农场经济发展办公室负责。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FF"/>
                <w:sz w:val="24"/>
                <w:lang w:val="en-US" w:eastAsia="zh-CN"/>
              </w:rPr>
            </w:pPr>
            <w:r>
              <w:rPr>
                <w:rFonts w:hint="default" w:ascii="Times New Roman" w:hAnsi="Times New Roman" w:eastAsia="宋体" w:cs="Times New Roman"/>
                <w:b w:val="0"/>
                <w:bCs w:val="0"/>
                <w:color w:val="0000FF"/>
                <w:sz w:val="24"/>
                <w:lang w:val="en-US" w:eastAsia="zh-CN"/>
              </w:rPr>
              <w:t>五、项目的性质、规模、地点、采用的生产工艺或者防治污染、防治生态破坏的措施发生重大变动的，应当重新报批项目的环境影响评价文件；自批准之日起满5年，建设项目方开工建设，其环境影响评价文件须依法报我局重新审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00" w:themeColor="text1"/>
                <w:sz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00" w:themeColor="text1"/>
                <w:sz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00" w:themeColor="text1"/>
                <w:sz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00" w:themeColor="text1"/>
                <w:sz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00" w:themeColor="text1"/>
                <w:sz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00" w:themeColor="text1"/>
                <w:sz w:val="24"/>
                <w:lang w:val="en-US" w:eastAsia="zh-CN"/>
                <w14:textFill>
                  <w14:solidFill>
                    <w14:schemeClr w14:val="tx1"/>
                  </w14:solidFill>
                </w14:textFill>
              </w:rPr>
            </w:pPr>
          </w:p>
          <w:p>
            <w:pPr>
              <w:bidi w:val="0"/>
              <w:rPr>
                <w:rFonts w:hint="default"/>
                <w:lang w:val="en-US" w:eastAsia="zh-CN"/>
              </w:rPr>
            </w:pPr>
          </w:p>
          <w:p>
            <w:pPr>
              <w:spacing w:before="12" w:line="550" w:lineRule="exact"/>
              <w:ind w:firstLine="620"/>
              <w:rPr>
                <w:rFonts w:ascii="仿宋" w:hAnsi="仿宋" w:eastAsia="仿宋" w:cs="仿宋"/>
                <w:sz w:val="32"/>
                <w:szCs w:val="32"/>
              </w:rPr>
            </w:pPr>
          </w:p>
          <w:p>
            <w:pPr>
              <w:pStyle w:val="15"/>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360" w:lineRule="auto"/>
              <w:ind w:leftChars="0" w:right="0" w:rightChars="0" w:firstLine="620" w:firstLineChars="200"/>
              <w:jc w:val="both"/>
              <w:textAlignment w:val="auto"/>
              <w:rPr>
                <w:rFonts w:hint="eastAsia" w:ascii="仿宋" w:hAnsi="仿宋" w:eastAsia="仿宋" w:cs="仿宋"/>
                <w:spacing w:val="-5"/>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b w:val="0"/>
                <w:bCs w:val="0"/>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b w:val="0"/>
                <w:bCs w:val="0"/>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b w:val="0"/>
                <w:bCs w:val="0"/>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b w:val="0"/>
                <w:bCs w:val="0"/>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b w:val="0"/>
                <w:bCs w:val="0"/>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b w:val="0"/>
                <w:bCs w:val="0"/>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b w:val="0"/>
                <w:bCs w:val="0"/>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b w:val="0"/>
                <w:bCs w:val="0"/>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b w:val="0"/>
                <w:bCs w:val="0"/>
                <w:sz w:val="24"/>
                <w:lang w:val="en-US" w:eastAsia="zh-CN"/>
              </w:rPr>
            </w:pPr>
          </w:p>
        </w:tc>
      </w:tr>
    </w:tbl>
    <w:p>
      <w:pPr>
        <w:rPr>
          <w:rFonts w:hint="default" w:ascii="Times New Roman" w:hAnsi="Times New Roman" w:eastAsia="宋体" w:cs="Times New Roman"/>
          <w:b/>
          <w:bCs/>
          <w:color w:val="auto"/>
          <w:sz w:val="28"/>
          <w:szCs w:val="36"/>
          <w:shd w:val="clear" w:color="auto" w:fill="auto"/>
          <w:lang w:val="en-US" w:eastAsia="zh-CN"/>
        </w:rPr>
        <w:sectPr>
          <w:footerReference r:id="rId8" w:type="default"/>
          <w:pgSz w:w="11906" w:h="16838"/>
          <w:pgMar w:top="1440" w:right="1800" w:bottom="1440" w:left="1800" w:header="1077" w:footer="992" w:gutter="0"/>
          <w:pgBorders>
            <w:top w:val="none" w:sz="0" w:space="0"/>
            <w:left w:val="none" w:sz="0" w:space="0"/>
            <w:bottom w:val="none" w:sz="0" w:space="0"/>
            <w:right w:val="none" w:sz="0" w:space="0"/>
          </w:pgBorders>
          <w:pgNumType w:fmt="decimal" w:start="1"/>
          <w:cols w:space="425" w:num="1"/>
          <w:docGrid w:type="lines" w:linePitch="312" w:charSpace="0"/>
        </w:sectPr>
      </w:pPr>
      <w:r>
        <w:rPr>
          <w:rFonts w:hint="default" w:ascii="Times New Roman" w:hAnsi="Times New Roman" w:eastAsia="宋体" w:cs="Times New Roman"/>
          <w:b/>
          <w:bCs/>
          <w:color w:val="auto"/>
          <w:sz w:val="28"/>
          <w:szCs w:val="36"/>
          <w:shd w:val="clear" w:color="auto" w:fill="auto"/>
          <w:lang w:val="en-US" w:eastAsia="zh-CN"/>
        </w:rPr>
        <w:br w:type="page"/>
      </w:r>
    </w:p>
    <w:p>
      <w:pPr>
        <w:keepNext w:val="0"/>
        <w:keepLines w:val="0"/>
        <w:pageBreakBefore w:val="0"/>
        <w:widowControl w:val="0"/>
        <w:kinsoku/>
        <w:wordWrap/>
        <w:overflowPunct/>
        <w:topLinePunct w:val="0"/>
        <w:autoSpaceDE/>
        <w:autoSpaceDN/>
        <w:bidi w:val="0"/>
        <w:spacing w:line="360" w:lineRule="auto"/>
        <w:textAlignment w:val="auto"/>
        <w:outlineLvl w:val="0"/>
        <w:rPr>
          <w:rFonts w:hint="eastAsia" w:ascii="Times New Roman" w:hAnsi="Times New Roman" w:eastAsia="宋体" w:cs="Times New Roman"/>
          <w:b/>
          <w:bCs/>
          <w:color w:val="auto"/>
          <w:sz w:val="32"/>
          <w:szCs w:val="40"/>
          <w:shd w:val="clear" w:color="auto" w:fill="auto"/>
          <w:lang w:val="en-US" w:eastAsia="zh-CN"/>
        </w:rPr>
      </w:pPr>
      <w:bookmarkStart w:id="12" w:name="_Toc17132"/>
      <w:r>
        <w:rPr>
          <w:rFonts w:hint="eastAsia" w:ascii="Times New Roman" w:hAnsi="Times New Roman" w:eastAsia="宋体" w:cs="Times New Roman"/>
          <w:b/>
          <w:bCs/>
          <w:color w:val="auto"/>
          <w:sz w:val="32"/>
          <w:szCs w:val="40"/>
          <w:shd w:val="clear" w:color="auto" w:fill="auto"/>
          <w:lang w:val="en-US" w:eastAsia="zh-CN"/>
        </w:rPr>
        <w:t>表6  环境保护措施执行情况</w:t>
      </w:r>
      <w:bookmarkEnd w:id="12"/>
    </w:p>
    <w:tbl>
      <w:tblPr>
        <w:tblStyle w:val="13"/>
        <w:tblpPr w:leftFromText="181" w:rightFromText="181" w:vertAnchor="text" w:horzAnchor="page" w:tblpX="1430" w:tblpY="1"/>
        <w:tblOverlap w:val="never"/>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735"/>
        <w:gridCol w:w="5520"/>
        <w:gridCol w:w="4915"/>
        <w:gridCol w:w="2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1426" w:type="dxa"/>
            <w:gridSpan w:val="2"/>
            <w:vAlign w:val="center"/>
            <mc:AlternateContent>
              <mc:Choice Requires="wpsCustomData">
                <wpsCustomData:diagonals>
                  <wpsCustomData:diagonal from="10000" to="30000">
                    <wpsCustomData:border w:val="single" w:color="auto" w:sz="4" w:space="0"/>
                  </wpsCustomData:diagonal>
                </wpsCustomData:diagonals>
              </mc:Choice>
            </mc:AlternateContent>
          </w:tcPr>
          <w:p>
            <w:pPr>
              <w:keepNext w:val="0"/>
              <w:keepLines w:val="0"/>
              <w:pageBreakBefore w:val="0"/>
              <w:widowControl w:val="0"/>
              <w:kinsoku/>
              <w:wordWrap/>
              <w:overflowPunct/>
              <w:topLinePunct w:val="0"/>
              <w:autoSpaceDE/>
              <w:autoSpaceDN/>
              <w:bidi w:val="0"/>
              <w:snapToGrid w:val="0"/>
              <w:spacing w:line="24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p>
          <w:p>
            <w:pPr>
              <w:keepNext w:val="0"/>
              <w:keepLines w:val="0"/>
              <w:pageBreakBefore w:val="0"/>
              <w:widowControl w:val="0"/>
              <w:kinsoku/>
              <w:wordWrap/>
              <w:overflowPunct/>
              <w:topLinePunct w:val="0"/>
              <w:autoSpaceDE/>
              <w:autoSpaceDN/>
              <w:bidi w:val="0"/>
              <w:snapToGrid w:val="0"/>
              <w:spacing w:line="24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p>
          <w:p>
            <w:pPr>
              <w:keepNext w:val="0"/>
              <w:keepLines w:val="0"/>
              <w:pageBreakBefore w:val="0"/>
              <w:widowControl w:val="0"/>
              <w:kinsoku/>
              <w:wordWrap/>
              <w:overflowPunct/>
              <w:topLinePunct w:val="0"/>
              <w:autoSpaceDE/>
              <w:autoSpaceDN/>
              <w:bidi w:val="0"/>
              <w:snapToGrid w:val="0"/>
              <w:spacing w:line="240" w:lineRule="auto"/>
              <w:jc w:val="center"/>
              <w:textAlignment w:val="auto"/>
              <w:outlineLvl w:val="9"/>
              <mc:AlternateContent>
                <mc:Choice Requires="wpsCustomData">
                  <wpsCustomData:diagonalParaType/>
                </mc:Choice>
              </mc:AlternateContent>
              <w:rPr>
                <w:rFonts w:hint="default" w:ascii="Times New Roman" w:hAnsi="Times New Roman" w:eastAsia="宋体" w:cs="Times New Roman"/>
                <w:b w:val="0"/>
                <w:bCs w:val="0"/>
                <w:color w:val="0000FF"/>
                <w:sz w:val="24"/>
                <w:szCs w:val="32"/>
                <w:shd w:val="clear" w:color="auto" w:fill="auto"/>
                <w:vertAlign w:val="baseline"/>
                <w:lang w:val="en-US" w:eastAsia="zh-CN"/>
              </w:rPr>
            </w:pPr>
            <w:bookmarkStart w:id="13" w:name="_Toc23771"/>
            <w:r>
              <w:rPr>
                <w:rFonts w:hint="eastAsia" w:ascii="Times New Roman" w:hAnsi="Times New Roman" w:eastAsia="宋体" w:cs="Times New Roman"/>
                <w:b w:val="0"/>
                <w:bCs w:val="0"/>
                <w:color w:val="0000FF"/>
                <w:sz w:val="24"/>
                <w:szCs w:val="32"/>
                <w:shd w:val="clear" w:color="auto" w:fill="auto"/>
                <w:vertAlign w:val="baseline"/>
                <w:lang w:val="en-US" w:eastAsia="zh-CN"/>
              </w:rPr>
              <w:t>阶段</w:t>
            </w:r>
            <w:bookmarkEnd w:id="13"/>
          </w:p>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default" w:ascii="Times New Roman" w:hAnsi="Times New Roman" w:eastAsia="宋体" w:cs="Times New Roman"/>
                <w:b w:val="0"/>
                <w:bCs w:val="0"/>
                <w:color w:val="0000FF"/>
                <w:sz w:val="24"/>
                <w:szCs w:val="32"/>
                <w:shd w:val="clear" w:color="auto" w:fill="auto"/>
                <w:vertAlign w:val="baseline"/>
                <w:lang w:val="en-US" w:eastAsia="zh-CN"/>
              </w:rPr>
            </w:pPr>
            <w:bookmarkStart w:id="14" w:name="_Toc20635"/>
            <w:r>
              <w:rPr>
                <w:rFonts w:hint="eastAsia" w:ascii="Times New Roman" w:hAnsi="Times New Roman" w:eastAsia="宋体" w:cs="Times New Roman"/>
                <w:b w:val="0"/>
                <w:bCs w:val="0"/>
                <w:color w:val="0000FF"/>
                <w:sz w:val="24"/>
                <w:szCs w:val="32"/>
                <w:shd w:val="clear" w:color="auto" w:fill="auto"/>
                <w:vertAlign w:val="baseline"/>
                <w:lang w:val="en-US" w:eastAsia="zh-CN"/>
              </w:rPr>
              <w:t>项目</w:t>
            </w:r>
            <w:bookmarkEnd w:id="14"/>
          </w:p>
        </w:tc>
        <w:tc>
          <w:tcPr>
            <w:tcW w:w="5520" w:type="dxa"/>
            <w:vAlign w:val="center"/>
          </w:tcPr>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default" w:ascii="Times New Roman" w:hAnsi="Times New Roman" w:eastAsia="宋体" w:cs="Times New Roman"/>
                <w:b w:val="0"/>
                <w:bCs w:val="0"/>
                <w:color w:val="0000FF"/>
                <w:sz w:val="24"/>
                <w:szCs w:val="32"/>
                <w:shd w:val="clear" w:color="auto" w:fill="auto"/>
                <w:vertAlign w:val="baseline"/>
                <w:lang w:val="en-US" w:eastAsia="zh-CN"/>
              </w:rPr>
            </w:pPr>
            <w:bookmarkStart w:id="15" w:name="_Toc14054"/>
            <w:r>
              <w:rPr>
                <w:rFonts w:hint="eastAsia" w:ascii="Times New Roman" w:hAnsi="Times New Roman" w:eastAsia="宋体" w:cs="Times New Roman"/>
                <w:b w:val="0"/>
                <w:bCs w:val="0"/>
                <w:color w:val="0000FF"/>
                <w:sz w:val="24"/>
                <w:szCs w:val="32"/>
                <w:shd w:val="clear" w:color="auto" w:fill="auto"/>
                <w:lang w:val="en-US" w:eastAsia="zh-CN"/>
              </w:rPr>
              <w:t>环境影响报告表及审批文件中要求的环境保护措施</w:t>
            </w:r>
            <w:bookmarkEnd w:id="15"/>
          </w:p>
        </w:tc>
        <w:tc>
          <w:tcPr>
            <w:tcW w:w="4915" w:type="dxa"/>
            <w:vAlign w:val="center"/>
          </w:tcPr>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default" w:ascii="Times New Roman" w:hAnsi="Times New Roman" w:eastAsia="宋体" w:cs="Times New Roman"/>
                <w:b w:val="0"/>
                <w:bCs w:val="0"/>
                <w:color w:val="0000FF"/>
                <w:sz w:val="24"/>
                <w:szCs w:val="32"/>
                <w:shd w:val="clear" w:color="auto" w:fill="auto"/>
                <w:vertAlign w:val="baseline"/>
                <w:lang w:val="en-US" w:eastAsia="zh-CN"/>
              </w:rPr>
            </w:pPr>
            <w:bookmarkStart w:id="16" w:name="_Toc27854"/>
            <w:r>
              <w:rPr>
                <w:rFonts w:hint="eastAsia" w:ascii="Times New Roman" w:hAnsi="Times New Roman" w:eastAsia="宋体" w:cs="Times New Roman"/>
                <w:b w:val="0"/>
                <w:bCs w:val="0"/>
                <w:color w:val="0000FF"/>
                <w:sz w:val="24"/>
                <w:szCs w:val="32"/>
                <w:shd w:val="clear" w:color="auto" w:fill="auto"/>
                <w:lang w:val="en-US" w:eastAsia="zh-CN"/>
              </w:rPr>
              <w:t>环境保护措施的落实情况</w:t>
            </w:r>
            <w:bookmarkEnd w:id="16"/>
          </w:p>
        </w:tc>
        <w:tc>
          <w:tcPr>
            <w:tcW w:w="2313" w:type="dxa"/>
            <w:vAlign w:val="center"/>
          </w:tcPr>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default" w:ascii="Times New Roman" w:hAnsi="Times New Roman" w:eastAsia="宋体" w:cs="Times New Roman"/>
                <w:b w:val="0"/>
                <w:bCs w:val="0"/>
                <w:color w:val="0000FF"/>
                <w:sz w:val="24"/>
                <w:szCs w:val="32"/>
                <w:shd w:val="clear" w:color="auto" w:fill="auto"/>
                <w:vertAlign w:val="baseline"/>
                <w:lang w:val="en-US" w:eastAsia="zh-CN"/>
              </w:rPr>
            </w:pPr>
            <w:bookmarkStart w:id="17" w:name="_Toc18536"/>
            <w:r>
              <w:rPr>
                <w:rFonts w:hint="eastAsia" w:ascii="Times New Roman" w:hAnsi="Times New Roman" w:eastAsia="宋体" w:cs="Times New Roman"/>
                <w:b w:val="0"/>
                <w:bCs w:val="0"/>
                <w:color w:val="0000FF"/>
                <w:sz w:val="24"/>
                <w:szCs w:val="32"/>
                <w:shd w:val="clear" w:color="auto" w:fill="auto"/>
                <w:lang w:val="en-US" w:eastAsia="zh-CN"/>
              </w:rPr>
              <w:t>措施的执行效果及未采取措施的原因</w:t>
            </w:r>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691" w:type="dxa"/>
            <w:vMerge w:val="restart"/>
            <w:vAlign w:val="center"/>
          </w:tcPr>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bookmarkStart w:id="18" w:name="_Toc22166"/>
            <w:r>
              <w:rPr>
                <w:rFonts w:hint="eastAsia" w:ascii="Times New Roman" w:hAnsi="Times New Roman" w:eastAsia="宋体" w:cs="Times New Roman"/>
                <w:b w:val="0"/>
                <w:bCs w:val="0"/>
                <w:color w:val="0000FF"/>
                <w:sz w:val="24"/>
                <w:szCs w:val="32"/>
                <w:shd w:val="clear" w:color="auto" w:fill="auto"/>
                <w:vertAlign w:val="baseline"/>
                <w:lang w:val="en-US" w:eastAsia="zh-CN"/>
              </w:rPr>
              <w:t>施</w:t>
            </w:r>
            <w:bookmarkEnd w:id="18"/>
          </w:p>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bookmarkStart w:id="19" w:name="_Toc15947"/>
            <w:r>
              <w:rPr>
                <w:rFonts w:hint="eastAsia" w:ascii="Times New Roman" w:hAnsi="Times New Roman" w:eastAsia="宋体" w:cs="Times New Roman"/>
                <w:b w:val="0"/>
                <w:bCs w:val="0"/>
                <w:color w:val="0000FF"/>
                <w:sz w:val="24"/>
                <w:szCs w:val="32"/>
                <w:shd w:val="clear" w:color="auto" w:fill="auto"/>
                <w:vertAlign w:val="baseline"/>
                <w:lang w:val="en-US" w:eastAsia="zh-CN"/>
              </w:rPr>
              <w:t>工</w:t>
            </w:r>
            <w:bookmarkEnd w:id="19"/>
          </w:p>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default" w:ascii="Times New Roman" w:hAnsi="Times New Roman" w:eastAsia="宋体" w:cs="Times New Roman"/>
                <w:b w:val="0"/>
                <w:bCs w:val="0"/>
                <w:color w:val="0000FF"/>
                <w:sz w:val="24"/>
                <w:szCs w:val="32"/>
                <w:shd w:val="clear" w:color="auto" w:fill="auto"/>
                <w:vertAlign w:val="baseline"/>
                <w:lang w:val="en-US" w:eastAsia="zh-CN"/>
              </w:rPr>
            </w:pPr>
            <w:bookmarkStart w:id="20" w:name="_Toc12515"/>
            <w:r>
              <w:rPr>
                <w:rFonts w:hint="eastAsia" w:ascii="Times New Roman" w:hAnsi="Times New Roman" w:eastAsia="宋体" w:cs="Times New Roman"/>
                <w:b w:val="0"/>
                <w:bCs w:val="0"/>
                <w:color w:val="0000FF"/>
                <w:sz w:val="24"/>
                <w:szCs w:val="32"/>
                <w:shd w:val="clear" w:color="auto" w:fill="auto"/>
                <w:vertAlign w:val="baseline"/>
                <w:lang w:val="en-US" w:eastAsia="zh-CN"/>
              </w:rPr>
              <w:t>期</w:t>
            </w:r>
            <w:bookmarkEnd w:id="20"/>
          </w:p>
        </w:tc>
        <w:tc>
          <w:tcPr>
            <w:tcW w:w="735" w:type="dxa"/>
            <w:vAlign w:val="center"/>
          </w:tcPr>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bookmarkStart w:id="21" w:name="_Toc31395"/>
            <w:r>
              <w:rPr>
                <w:rFonts w:hint="eastAsia" w:ascii="Times New Roman" w:hAnsi="Times New Roman" w:eastAsia="宋体" w:cs="Times New Roman"/>
                <w:b w:val="0"/>
                <w:bCs w:val="0"/>
                <w:color w:val="0000FF"/>
                <w:sz w:val="24"/>
                <w:szCs w:val="32"/>
                <w:shd w:val="clear" w:color="auto" w:fill="auto"/>
                <w:vertAlign w:val="baseline"/>
                <w:lang w:val="en-US" w:eastAsia="zh-CN"/>
              </w:rPr>
              <w:t>生</w:t>
            </w:r>
            <w:bookmarkEnd w:id="21"/>
          </w:p>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bookmarkStart w:id="22" w:name="_Toc7353"/>
            <w:r>
              <w:rPr>
                <w:rFonts w:hint="eastAsia" w:ascii="Times New Roman" w:hAnsi="Times New Roman" w:eastAsia="宋体" w:cs="Times New Roman"/>
                <w:b w:val="0"/>
                <w:bCs w:val="0"/>
                <w:color w:val="0000FF"/>
                <w:sz w:val="24"/>
                <w:szCs w:val="32"/>
                <w:shd w:val="clear" w:color="auto" w:fill="auto"/>
                <w:vertAlign w:val="baseline"/>
                <w:lang w:val="en-US" w:eastAsia="zh-CN"/>
              </w:rPr>
              <w:t>态</w:t>
            </w:r>
            <w:bookmarkEnd w:id="22"/>
          </w:p>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bookmarkStart w:id="23" w:name="_Toc19618"/>
            <w:r>
              <w:rPr>
                <w:rFonts w:hint="eastAsia" w:ascii="Times New Roman" w:hAnsi="Times New Roman" w:eastAsia="宋体" w:cs="Times New Roman"/>
                <w:b w:val="0"/>
                <w:bCs w:val="0"/>
                <w:color w:val="0000FF"/>
                <w:sz w:val="24"/>
                <w:szCs w:val="32"/>
                <w:shd w:val="clear" w:color="auto" w:fill="auto"/>
                <w:vertAlign w:val="baseline"/>
                <w:lang w:val="en-US" w:eastAsia="zh-CN"/>
              </w:rPr>
              <w:t>环</w:t>
            </w:r>
            <w:bookmarkEnd w:id="23"/>
          </w:p>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default" w:ascii="Times New Roman" w:hAnsi="Times New Roman" w:eastAsia="宋体" w:cs="Times New Roman"/>
                <w:b w:val="0"/>
                <w:bCs w:val="0"/>
                <w:color w:val="0000FF"/>
                <w:sz w:val="24"/>
                <w:szCs w:val="32"/>
                <w:shd w:val="clear" w:color="auto" w:fill="auto"/>
                <w:vertAlign w:val="baseline"/>
                <w:lang w:val="en-US" w:eastAsia="zh-CN"/>
              </w:rPr>
            </w:pPr>
            <w:bookmarkStart w:id="24" w:name="_Toc32218"/>
            <w:r>
              <w:rPr>
                <w:rFonts w:hint="eastAsia" w:ascii="Times New Roman" w:hAnsi="Times New Roman" w:eastAsia="宋体" w:cs="Times New Roman"/>
                <w:b w:val="0"/>
                <w:bCs w:val="0"/>
                <w:color w:val="0000FF"/>
                <w:sz w:val="24"/>
                <w:szCs w:val="32"/>
                <w:shd w:val="clear" w:color="auto" w:fill="auto"/>
                <w:vertAlign w:val="baseline"/>
                <w:lang w:val="en-US" w:eastAsia="zh-CN"/>
              </w:rPr>
              <w:t>境</w:t>
            </w:r>
            <w:bookmarkEnd w:id="24"/>
          </w:p>
        </w:tc>
        <w:tc>
          <w:tcPr>
            <w:tcW w:w="552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9"/>
              <w:rPr>
                <w:rFonts w:hint="default"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环评：加强宣传和教育，强调了野生动植物的保护防范措施，并强化了现场的监管。</w:t>
            </w:r>
            <w:r>
              <w:rPr>
                <w:rFonts w:hint="default" w:ascii="Times New Roman" w:hAnsi="Times New Roman" w:eastAsia="宋体" w:cs="Times New Roman"/>
                <w:b w:val="0"/>
                <w:bCs w:val="0"/>
                <w:color w:val="0000FF"/>
                <w:sz w:val="24"/>
                <w:szCs w:val="32"/>
                <w:shd w:val="clear" w:color="auto" w:fill="auto"/>
                <w:lang w:val="en-US" w:eastAsia="zh-CN"/>
              </w:rPr>
              <w:t>临时防渗化粪池、设备用房进行拆除，临时堆场及搅拌区进行土地平整。平整后的临时占地均撒播草籽进行生态恢复。</w:t>
            </w:r>
          </w:p>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eastAsia" w:ascii="Times New Roman" w:hAnsi="Times New Roman" w:eastAsia="宋体" w:cs="Times New Roman"/>
                <w:b w:val="0"/>
                <w:bCs w:val="0"/>
                <w:color w:val="0000FF"/>
                <w:sz w:val="24"/>
                <w:szCs w:val="32"/>
                <w:shd w:val="clear" w:color="auto" w:fill="auto"/>
                <w:lang w:val="en-US" w:eastAsia="zh-CN"/>
              </w:rPr>
            </w:pPr>
            <w:bookmarkStart w:id="25" w:name="_Toc23819"/>
            <w:r>
              <w:rPr>
                <w:rFonts w:hint="eastAsia" w:ascii="Times New Roman" w:hAnsi="Times New Roman" w:eastAsia="宋体" w:cs="Times New Roman"/>
                <w:b w:val="0"/>
                <w:bCs w:val="0"/>
                <w:color w:val="0000FF"/>
                <w:sz w:val="24"/>
                <w:szCs w:val="32"/>
                <w:shd w:val="clear" w:color="auto" w:fill="auto"/>
                <w:lang w:val="en-US" w:eastAsia="zh-CN"/>
              </w:rPr>
              <w:t>批复：</w:t>
            </w:r>
            <w:bookmarkEnd w:id="25"/>
            <w:r>
              <w:rPr>
                <w:rFonts w:hint="default" w:ascii="Times New Roman" w:hAnsi="Times New Roman" w:eastAsia="宋体" w:cs="Times New Roman"/>
                <w:b w:val="0"/>
                <w:bCs w:val="0"/>
                <w:color w:val="0000FF"/>
                <w:kern w:val="2"/>
                <w:sz w:val="24"/>
                <w:szCs w:val="24"/>
                <w:u w:val="none"/>
                <w:shd w:val="clear"/>
                <w:lang w:val="en-US" w:eastAsia="zh-CN" w:bidi="ar-SA"/>
              </w:rPr>
              <w:t>做好对周围生态环境的保护.加强宣传教育</w:t>
            </w:r>
            <w:r>
              <w:rPr>
                <w:rFonts w:hint="eastAsia" w:ascii="Times New Roman" w:hAnsi="Times New Roman" w:eastAsia="宋体" w:cs="Times New Roman"/>
                <w:b w:val="0"/>
                <w:bCs w:val="0"/>
                <w:color w:val="0000FF"/>
                <w:kern w:val="2"/>
                <w:sz w:val="24"/>
                <w:szCs w:val="24"/>
                <w:u w:val="none"/>
                <w:shd w:val="clear"/>
                <w:lang w:val="en-US" w:eastAsia="zh-CN" w:bidi="ar-SA"/>
              </w:rPr>
              <w:t>，</w:t>
            </w:r>
            <w:r>
              <w:rPr>
                <w:rFonts w:hint="default" w:ascii="Times New Roman" w:hAnsi="Times New Roman" w:eastAsia="宋体" w:cs="Times New Roman"/>
                <w:b w:val="0"/>
                <w:bCs w:val="0"/>
                <w:color w:val="0000FF"/>
                <w:kern w:val="2"/>
                <w:sz w:val="24"/>
                <w:szCs w:val="24"/>
                <w:u w:val="none"/>
                <w:shd w:val="clear"/>
                <w:lang w:val="en-US" w:eastAsia="zh-CN" w:bidi="ar-SA"/>
              </w:rPr>
              <w:t>遵守国家和地方的法律及相关规定,禁止随意破坏植被和猎捕野生动物</w:t>
            </w:r>
            <w:r>
              <w:rPr>
                <w:rFonts w:hint="eastAsia" w:ascii="Times New Roman" w:hAnsi="Times New Roman" w:eastAsia="宋体" w:cs="Times New Roman"/>
                <w:b w:val="0"/>
                <w:bCs w:val="0"/>
                <w:color w:val="0000FF"/>
                <w:kern w:val="2"/>
                <w:sz w:val="24"/>
                <w:szCs w:val="24"/>
                <w:u w:val="none"/>
                <w:shd w:val="clear"/>
                <w:lang w:val="en-US" w:eastAsia="zh-CN" w:bidi="ar-SA"/>
              </w:rPr>
              <w:t>，</w:t>
            </w:r>
            <w:r>
              <w:rPr>
                <w:rFonts w:hint="default" w:ascii="Times New Roman" w:hAnsi="Times New Roman" w:eastAsia="宋体" w:cs="Times New Roman"/>
                <w:b w:val="0"/>
                <w:bCs w:val="0"/>
                <w:color w:val="0000FF"/>
                <w:kern w:val="2"/>
                <w:sz w:val="24"/>
                <w:szCs w:val="24"/>
                <w:u w:val="none"/>
                <w:shd w:val="clear"/>
                <w:lang w:val="en-US" w:eastAsia="zh-CN" w:bidi="ar-SA"/>
              </w:rPr>
              <w:t>自觉保护好评价区内的各种动物、植物和自然景观</w:t>
            </w:r>
            <w:r>
              <w:rPr>
                <w:rFonts w:hint="eastAsia" w:ascii="Times New Roman" w:hAnsi="Times New Roman" w:eastAsia="宋体" w:cs="Times New Roman"/>
                <w:b w:val="0"/>
                <w:bCs w:val="0"/>
                <w:color w:val="0000FF"/>
                <w:kern w:val="2"/>
                <w:sz w:val="24"/>
                <w:szCs w:val="24"/>
                <w:u w:val="none"/>
                <w:shd w:val="clear"/>
                <w:lang w:val="en-US" w:eastAsia="zh-CN" w:bidi="ar-SA"/>
              </w:rPr>
              <w:t>，</w:t>
            </w:r>
            <w:r>
              <w:rPr>
                <w:rFonts w:hint="default" w:ascii="Times New Roman" w:hAnsi="Times New Roman" w:eastAsia="宋体" w:cs="Times New Roman"/>
                <w:b w:val="0"/>
                <w:bCs w:val="0"/>
                <w:color w:val="0000FF"/>
                <w:kern w:val="2"/>
                <w:sz w:val="24"/>
                <w:szCs w:val="24"/>
                <w:u w:val="none"/>
                <w:shd w:val="clear"/>
                <w:lang w:val="en-US" w:eastAsia="zh-CN" w:bidi="ar-SA"/>
              </w:rPr>
              <w:t>减少对自然植被的伤害。</w:t>
            </w:r>
          </w:p>
        </w:tc>
        <w:tc>
          <w:tcPr>
            <w:tcW w:w="4915" w:type="dxa"/>
            <w:vAlign w:val="center"/>
          </w:tcPr>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eastAsia" w:ascii="Times New Roman" w:hAnsi="Times New Roman" w:eastAsia="宋体" w:cs="Times New Roman"/>
                <w:b w:val="0"/>
                <w:bCs w:val="0"/>
                <w:color w:val="0000FF"/>
                <w:sz w:val="24"/>
                <w:szCs w:val="32"/>
                <w:shd w:val="clear" w:color="auto" w:fill="auto"/>
                <w:lang w:val="en-US" w:eastAsia="zh-CN"/>
              </w:rPr>
            </w:pPr>
            <w:bookmarkStart w:id="26" w:name="_Toc1495"/>
            <w:r>
              <w:rPr>
                <w:rFonts w:hint="eastAsia" w:ascii="Times New Roman" w:hAnsi="Times New Roman" w:eastAsia="宋体" w:cs="Times New Roman"/>
                <w:b w:val="0"/>
                <w:bCs w:val="0"/>
                <w:color w:val="0000FF"/>
                <w:sz w:val="24"/>
                <w:szCs w:val="32"/>
                <w:shd w:val="clear" w:color="auto" w:fill="auto"/>
                <w:lang w:val="en-US" w:eastAsia="zh-CN"/>
              </w:rPr>
              <w:t>经调查上述环境保护措施已落实。</w:t>
            </w:r>
            <w:bookmarkEnd w:id="26"/>
          </w:p>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eastAsia" w:ascii="Times New Roman" w:hAnsi="Times New Roman" w:eastAsia="宋体" w:cs="Times New Roman"/>
                <w:b w:val="0"/>
                <w:bCs w:val="0"/>
                <w:color w:val="0000FF"/>
                <w:sz w:val="24"/>
                <w:szCs w:val="32"/>
                <w:shd w:val="clear" w:color="auto" w:fill="auto"/>
                <w:lang w:val="en-US" w:eastAsia="zh-CN"/>
              </w:rPr>
            </w:pPr>
            <w:bookmarkStart w:id="27" w:name="_Toc16560"/>
            <w:r>
              <w:rPr>
                <w:rFonts w:hint="eastAsia" w:ascii="Times New Roman" w:hAnsi="Times New Roman" w:eastAsia="宋体" w:cs="Times New Roman"/>
                <w:b w:val="0"/>
                <w:bCs w:val="0"/>
                <w:color w:val="0000FF"/>
                <w:sz w:val="24"/>
                <w:szCs w:val="32"/>
                <w:shd w:val="clear" w:color="auto" w:fill="auto"/>
                <w:lang w:val="en-US" w:eastAsia="zh-CN"/>
              </w:rPr>
              <w:t>①已加强宣传和教育，强调了野生动植物的保护防范措施，并强化了现场的监管。</w:t>
            </w:r>
            <w:bookmarkEnd w:id="27"/>
          </w:p>
          <w:p>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②</w:t>
            </w:r>
            <w:r>
              <w:rPr>
                <w:rFonts w:hint="default" w:ascii="Times New Roman" w:hAnsi="Times New Roman" w:eastAsia="宋体" w:cs="Times New Roman"/>
                <w:b w:val="0"/>
                <w:bCs w:val="0"/>
                <w:color w:val="0000FF"/>
                <w:sz w:val="24"/>
                <w:szCs w:val="32"/>
                <w:shd w:val="clear" w:color="auto" w:fill="auto"/>
                <w:lang w:val="en-US" w:eastAsia="zh-CN"/>
              </w:rPr>
              <w:t>临时防渗化粪池、设备用房进行拆除，临时堆场及搅拌区进行土地平整。平整后的临时占地均撒播草籽进行生态恢复。</w:t>
            </w:r>
          </w:p>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default" w:ascii="Times New Roman" w:hAnsi="Times New Roman" w:eastAsia="宋体" w:cs="Times New Roman"/>
                <w:b w:val="0"/>
                <w:bCs w:val="0"/>
                <w:color w:val="0000FF"/>
                <w:sz w:val="24"/>
                <w:szCs w:val="32"/>
                <w:shd w:val="clear" w:color="auto" w:fill="auto"/>
                <w:lang w:val="en-US" w:eastAsia="zh-CN"/>
              </w:rPr>
            </w:pPr>
          </w:p>
        </w:tc>
        <w:tc>
          <w:tcPr>
            <w:tcW w:w="2313" w:type="dxa"/>
            <w:vAlign w:val="center"/>
          </w:tcPr>
          <w:p>
            <w:pPr>
              <w:keepNext w:val="0"/>
              <w:keepLines w:val="0"/>
              <w:pageBreakBefore w:val="0"/>
              <w:widowControl w:val="0"/>
              <w:kinsoku/>
              <w:wordWrap/>
              <w:overflowPunct/>
              <w:topLinePunct w:val="0"/>
              <w:autoSpaceDE/>
              <w:autoSpaceDN/>
              <w:bidi w:val="0"/>
              <w:spacing w:line="360" w:lineRule="auto"/>
              <w:jc w:val="both"/>
              <w:textAlignment w:val="auto"/>
              <w:outlineLvl w:val="9"/>
              <w:rPr>
                <w:rFonts w:hint="default" w:ascii="Times New Roman" w:hAnsi="Times New Roman" w:eastAsia="宋体" w:cs="Times New Roman"/>
                <w:b w:val="0"/>
                <w:bCs w:val="0"/>
                <w:color w:val="0000FF"/>
                <w:sz w:val="24"/>
                <w:szCs w:val="32"/>
                <w:shd w:val="clear" w:color="auto" w:fill="auto"/>
                <w:lang w:val="en-US" w:eastAsia="zh-CN"/>
              </w:rPr>
            </w:pPr>
            <w:bookmarkStart w:id="28" w:name="_Toc30566"/>
            <w:r>
              <w:rPr>
                <w:rFonts w:hint="eastAsia" w:ascii="Times New Roman" w:hAnsi="Times New Roman" w:eastAsia="宋体" w:cs="Times New Roman"/>
                <w:b w:val="0"/>
                <w:bCs w:val="0"/>
                <w:color w:val="0000FF"/>
                <w:sz w:val="24"/>
                <w:szCs w:val="32"/>
                <w:shd w:val="clear" w:color="auto" w:fill="auto"/>
                <w:lang w:val="en-US" w:eastAsia="zh-CN"/>
              </w:rPr>
              <w:t>满足报告表及审批文件的相关要求，施工期没有对施工区范围以外区域造成明显的生态破坏。目前施工迹地已进行恢复。</w:t>
            </w:r>
            <w:bookmarkEnd w:id="2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691" w:type="dxa"/>
            <w:vMerge w:val="continue"/>
            <w:vAlign w:val="center"/>
          </w:tcPr>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auto"/>
                <w:sz w:val="24"/>
                <w:szCs w:val="32"/>
                <w:shd w:val="clear" w:color="auto" w:fill="auto"/>
                <w:vertAlign w:val="baseline"/>
                <w:lang w:val="en-US" w:eastAsia="zh-CN"/>
              </w:rPr>
            </w:pPr>
          </w:p>
        </w:tc>
        <w:tc>
          <w:tcPr>
            <w:tcW w:w="735" w:type="dxa"/>
            <w:vAlign w:val="center"/>
          </w:tcPr>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bookmarkStart w:id="29" w:name="_Toc422"/>
            <w:r>
              <w:rPr>
                <w:rFonts w:hint="eastAsia" w:ascii="Times New Roman" w:hAnsi="Times New Roman" w:eastAsia="宋体" w:cs="Times New Roman"/>
                <w:b w:val="0"/>
                <w:bCs w:val="0"/>
                <w:color w:val="0000FF"/>
                <w:sz w:val="24"/>
                <w:szCs w:val="32"/>
                <w:shd w:val="clear" w:color="auto" w:fill="auto"/>
                <w:vertAlign w:val="baseline"/>
                <w:lang w:val="en-US" w:eastAsia="zh-CN"/>
              </w:rPr>
              <w:t>水</w:t>
            </w:r>
            <w:bookmarkEnd w:id="29"/>
          </w:p>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bookmarkStart w:id="30" w:name="_Toc8238"/>
            <w:r>
              <w:rPr>
                <w:rFonts w:hint="eastAsia" w:ascii="Times New Roman" w:hAnsi="Times New Roman" w:eastAsia="宋体" w:cs="Times New Roman"/>
                <w:b w:val="0"/>
                <w:bCs w:val="0"/>
                <w:color w:val="0000FF"/>
                <w:sz w:val="24"/>
                <w:szCs w:val="32"/>
                <w:shd w:val="clear" w:color="auto" w:fill="auto"/>
                <w:vertAlign w:val="baseline"/>
                <w:lang w:val="en-US" w:eastAsia="zh-CN"/>
              </w:rPr>
              <w:t>环</w:t>
            </w:r>
            <w:bookmarkEnd w:id="30"/>
          </w:p>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default" w:ascii="Times New Roman" w:hAnsi="Times New Roman" w:eastAsia="宋体" w:cs="Times New Roman"/>
                <w:b w:val="0"/>
                <w:bCs w:val="0"/>
                <w:color w:val="auto"/>
                <w:sz w:val="24"/>
                <w:szCs w:val="32"/>
                <w:shd w:val="clear" w:color="auto" w:fill="auto"/>
                <w:vertAlign w:val="baseline"/>
                <w:lang w:val="en-US" w:eastAsia="zh-CN"/>
              </w:rPr>
            </w:pPr>
            <w:bookmarkStart w:id="31" w:name="_Toc108"/>
            <w:r>
              <w:rPr>
                <w:rFonts w:hint="eastAsia" w:ascii="Times New Roman" w:hAnsi="Times New Roman" w:eastAsia="宋体" w:cs="Times New Roman"/>
                <w:b w:val="0"/>
                <w:bCs w:val="0"/>
                <w:color w:val="0000FF"/>
                <w:sz w:val="24"/>
                <w:szCs w:val="32"/>
                <w:shd w:val="clear" w:color="auto" w:fill="auto"/>
                <w:vertAlign w:val="baseline"/>
                <w:lang w:val="en-US" w:eastAsia="zh-CN"/>
              </w:rPr>
              <w:t>境</w:t>
            </w:r>
            <w:bookmarkEnd w:id="31"/>
          </w:p>
        </w:tc>
        <w:tc>
          <w:tcPr>
            <w:tcW w:w="5520" w:type="dxa"/>
            <w:vAlign w:val="center"/>
          </w:tcPr>
          <w:p>
            <w:pPr>
              <w:keepNext w:val="0"/>
              <w:keepLines w:val="0"/>
              <w:pageBreakBefore w:val="0"/>
              <w:widowControl w:val="0"/>
              <w:tabs>
                <w:tab w:val="right" w:leader="dot" w:pos="8505"/>
              </w:tabs>
              <w:kinsoku/>
              <w:wordWrap/>
              <w:overflowPunct/>
              <w:topLinePunct w:val="0"/>
              <w:autoSpaceDE/>
              <w:autoSpaceDN/>
              <w:bidi w:val="0"/>
              <w:adjustRightInd/>
              <w:snapToGrid/>
              <w:spacing w:before="0" w:after="0" w:line="360" w:lineRule="auto"/>
              <w:ind w:left="0" w:leftChars="0" w:right="0" w:rightChars="0" w:firstLine="480" w:firstLineChars="200"/>
              <w:jc w:val="both"/>
              <w:textAlignment w:val="auto"/>
              <w:outlineLvl w:val="9"/>
              <w:rPr>
                <w:rFonts w:hint="default" w:ascii="Times New Roman" w:hAnsi="Times New Roman" w:cs="Times New Roman"/>
                <w:color w:val="0000FF"/>
                <w:sz w:val="24"/>
                <w:highlight w:val="none"/>
              </w:rPr>
            </w:pPr>
            <w:bookmarkStart w:id="32" w:name="_Toc4389"/>
            <w:r>
              <w:rPr>
                <w:rFonts w:hint="eastAsia" w:ascii="Times New Roman" w:hAnsi="Times New Roman" w:eastAsia="宋体" w:cs="Times New Roman"/>
                <w:b w:val="0"/>
                <w:bCs w:val="0"/>
                <w:color w:val="0000FF"/>
                <w:sz w:val="24"/>
                <w:szCs w:val="32"/>
                <w:highlight w:val="none"/>
                <w:shd w:val="clear" w:color="auto" w:fill="auto"/>
                <w:lang w:val="en-US" w:eastAsia="zh-CN"/>
              </w:rPr>
              <w:t>环评：</w:t>
            </w:r>
            <w:r>
              <w:rPr>
                <w:rFonts w:hint="default" w:ascii="Times New Roman" w:hAnsi="Times New Roman" w:cs="Times New Roman"/>
                <w:color w:val="0000FF"/>
                <w:sz w:val="24"/>
                <w:highlight w:val="none"/>
                <w:lang w:val="en-US" w:eastAsia="zh-CN"/>
              </w:rPr>
              <w:t>（1</w:t>
            </w:r>
            <w:r>
              <w:rPr>
                <w:rFonts w:hint="default" w:ascii="Times New Roman" w:hAnsi="Times New Roman" w:cs="Times New Roman"/>
                <w:color w:val="0000FF"/>
                <w:sz w:val="24"/>
                <w:highlight w:val="none"/>
                <w:lang w:eastAsia="zh-CN"/>
              </w:rPr>
              <w:t>）临时</w:t>
            </w:r>
            <w:r>
              <w:rPr>
                <w:rFonts w:hint="default" w:ascii="Times New Roman" w:hAnsi="Times New Roman" w:cs="Times New Roman"/>
                <w:color w:val="0000FF"/>
                <w:sz w:val="24"/>
                <w:highlight w:val="none"/>
              </w:rPr>
              <w:t>施工营地设置临时</w:t>
            </w:r>
            <w:r>
              <w:rPr>
                <w:rFonts w:hint="default" w:ascii="Times New Roman" w:hAnsi="Times New Roman" w:cs="Times New Roman"/>
                <w:color w:val="0000FF"/>
                <w:sz w:val="24"/>
                <w:highlight w:val="none"/>
                <w:lang w:eastAsia="zh-CN"/>
              </w:rPr>
              <w:t>的隔油池和</w:t>
            </w:r>
            <w:r>
              <w:rPr>
                <w:rFonts w:hint="default" w:ascii="Times New Roman" w:hAnsi="Times New Roman" w:cs="Times New Roman"/>
                <w:color w:val="0000FF"/>
                <w:sz w:val="24"/>
                <w:highlight w:val="none"/>
              </w:rPr>
              <w:t>化粪池，</w:t>
            </w:r>
            <w:r>
              <w:rPr>
                <w:rFonts w:hint="default" w:ascii="Times New Roman" w:hAnsi="Times New Roman" w:cs="Times New Roman"/>
                <w:color w:val="0000FF"/>
                <w:sz w:val="24"/>
                <w:highlight w:val="none"/>
                <w:lang w:eastAsia="zh-CN"/>
              </w:rPr>
              <w:t>餐饮废水经隔油池处理后同施工生活废水一同进入化粪池进行消化</w:t>
            </w:r>
            <w:r>
              <w:rPr>
                <w:rFonts w:hint="default" w:ascii="Times New Roman" w:hAnsi="Times New Roman" w:cs="Times New Roman"/>
                <w:color w:val="0000FF"/>
                <w:sz w:val="24"/>
                <w:highlight w:val="none"/>
              </w:rPr>
              <w:t>处理</w:t>
            </w:r>
            <w:r>
              <w:rPr>
                <w:rFonts w:hint="default" w:ascii="Times New Roman" w:hAnsi="Times New Roman" w:cs="Times New Roman"/>
                <w:color w:val="0000FF"/>
                <w:sz w:val="24"/>
                <w:highlight w:val="none"/>
                <w:lang w:eastAsia="zh-CN"/>
              </w:rPr>
              <w:t>，此类废水集中收集后由施工人员定期拉运至</w:t>
            </w:r>
            <w:r>
              <w:rPr>
                <w:rFonts w:hint="default" w:ascii="Times New Roman" w:hAnsi="Times New Roman" w:eastAsia="宋体" w:cs="Times New Roman"/>
                <w:b w:val="0"/>
                <w:bCs w:val="0"/>
                <w:color w:val="0000FF"/>
                <w:sz w:val="24"/>
                <w:szCs w:val="32"/>
                <w:highlight w:val="none"/>
                <w:shd w:val="clear" w:color="auto" w:fill="auto"/>
                <w:lang w:val="en-US" w:eastAsia="zh-CN"/>
              </w:rPr>
              <w:t>第十四师皮山农场污水处理站</w:t>
            </w:r>
            <w:r>
              <w:rPr>
                <w:rFonts w:hint="default" w:ascii="Times New Roman" w:hAnsi="Times New Roman" w:cs="Times New Roman"/>
                <w:color w:val="0000FF"/>
                <w:sz w:val="24"/>
                <w:highlight w:val="none"/>
                <w:lang w:eastAsia="zh-CN"/>
              </w:rPr>
              <w:t>集中处理，</w:t>
            </w:r>
            <w:r>
              <w:rPr>
                <w:rFonts w:hint="default" w:ascii="Times New Roman" w:hAnsi="Times New Roman" w:cs="Times New Roman"/>
                <w:color w:val="0000FF"/>
                <w:sz w:val="24"/>
                <w:highlight w:val="none"/>
              </w:rPr>
              <w:t>施工结束后将临时化粪池覆土掩埋。</w:t>
            </w:r>
          </w:p>
          <w:p>
            <w:pPr>
              <w:keepNext w:val="0"/>
              <w:keepLines w:val="0"/>
              <w:pageBreakBefore w:val="0"/>
              <w:widowControl w:val="0"/>
              <w:tabs>
                <w:tab w:val="right" w:leader="dot" w:pos="8505"/>
              </w:tabs>
              <w:kinsoku/>
              <w:wordWrap/>
              <w:overflowPunct/>
              <w:topLinePunct w:val="0"/>
              <w:autoSpaceDE/>
              <w:autoSpaceDN/>
              <w:bidi w:val="0"/>
              <w:adjustRightInd/>
              <w:snapToGrid/>
              <w:spacing w:before="0" w:after="0" w:line="360" w:lineRule="auto"/>
              <w:ind w:left="0" w:leftChars="0" w:right="0" w:rightChars="0" w:firstLine="480" w:firstLineChars="200"/>
              <w:jc w:val="both"/>
              <w:textAlignment w:val="auto"/>
              <w:outlineLvl w:val="9"/>
              <w:rPr>
                <w:rFonts w:hint="default" w:ascii="Times New Roman" w:hAnsi="Times New Roman" w:cs="Times New Roman"/>
                <w:color w:val="0000FF"/>
                <w:sz w:val="24"/>
                <w:highlight w:val="none"/>
              </w:rPr>
            </w:pPr>
            <w:r>
              <w:rPr>
                <w:rFonts w:hint="default" w:ascii="Times New Roman" w:hAnsi="Times New Roman" w:cs="Times New Roman"/>
                <w:color w:val="0000FF"/>
                <w:sz w:val="24"/>
                <w:highlight w:val="none"/>
                <w:lang w:val="en-US" w:eastAsia="zh-CN"/>
              </w:rPr>
              <w:t>（2）</w:t>
            </w:r>
            <w:r>
              <w:rPr>
                <w:rFonts w:hint="default" w:ascii="Times New Roman" w:hAnsi="Times New Roman" w:cs="Times New Roman"/>
                <w:color w:val="0000FF"/>
                <w:sz w:val="24"/>
                <w:highlight w:val="none"/>
              </w:rPr>
              <w:t>施工人员的就餐采用集中统一形式进行管理，尽量减少生活污水量。</w:t>
            </w:r>
          </w:p>
          <w:bookmarkEnd w:id="32"/>
          <w:p>
            <w:pPr>
              <w:pStyle w:val="15"/>
              <w:keepNext w:val="0"/>
              <w:keepLines w:val="0"/>
              <w:pageBreakBefore w:val="0"/>
              <w:widowControl w:val="0"/>
              <w:shd w:val="clear" w:color="auto" w:fill="auto"/>
              <w:tabs>
                <w:tab w:val="left" w:pos="1498"/>
              </w:tabs>
              <w:kinsoku/>
              <w:wordWrap/>
              <w:overflowPunct/>
              <w:topLinePunct w:val="0"/>
              <w:autoSpaceDE/>
              <w:autoSpaceDN/>
              <w:bidi w:val="0"/>
              <w:adjustRightInd/>
              <w:snapToGrid/>
              <w:spacing w:before="0" w:line="360" w:lineRule="auto"/>
              <w:ind w:left="0" w:right="0" w:firstLine="480" w:firstLineChars="200"/>
              <w:jc w:val="both"/>
              <w:textAlignment w:val="auto"/>
              <w:rPr>
                <w:rFonts w:hint="default" w:ascii="Times New Roman" w:hAnsi="Times New Roman" w:eastAsia="宋体" w:cs="Times New Roman"/>
                <w:b w:val="0"/>
                <w:bCs w:val="0"/>
                <w:color w:val="0000FF"/>
                <w:sz w:val="24"/>
                <w:szCs w:val="32"/>
                <w:highlight w:val="none"/>
                <w:shd w:val="clear" w:color="auto" w:fill="auto"/>
                <w:lang w:val="en-US" w:eastAsia="zh-CN"/>
              </w:rPr>
            </w:pPr>
            <w:r>
              <w:rPr>
                <w:rFonts w:hint="eastAsia" w:ascii="Times New Roman" w:hAnsi="Times New Roman" w:eastAsia="宋体" w:cs="Times New Roman"/>
                <w:b w:val="0"/>
                <w:bCs w:val="0"/>
                <w:color w:val="0000FF"/>
                <w:sz w:val="24"/>
                <w:szCs w:val="32"/>
                <w:highlight w:val="none"/>
                <w:shd w:val="clear" w:color="auto" w:fill="auto"/>
                <w:lang w:val="en-US" w:eastAsia="zh-CN"/>
              </w:rPr>
              <w:t>批复：</w:t>
            </w:r>
            <w:r>
              <w:rPr>
                <w:rFonts w:hint="default" w:ascii="Times New Roman" w:hAnsi="Times New Roman" w:eastAsia="宋体" w:cs="Times New Roman"/>
                <w:b w:val="0"/>
                <w:bCs w:val="0"/>
                <w:color w:val="0000FF"/>
                <w:kern w:val="2"/>
                <w:sz w:val="24"/>
                <w:szCs w:val="24"/>
                <w:highlight w:val="none"/>
                <w:u w:val="none"/>
                <w:shd w:val="clear"/>
                <w:lang w:val="en-US" w:eastAsia="zh-CN" w:bidi="ar-SA"/>
              </w:rPr>
              <w:t>合理规划施工期废水收集处置设施.施工区设置沉淀池, 将场地废水收集并经沉淀池集中处理后合理利用,不得外排沉淀池定期进行清理</w:t>
            </w:r>
            <w:r>
              <w:rPr>
                <w:rFonts w:hint="eastAsia" w:ascii="Times New Roman" w:hAnsi="Times New Roman" w:cs="Times New Roman"/>
                <w:b w:val="0"/>
                <w:bCs w:val="0"/>
                <w:color w:val="0000FF"/>
                <w:kern w:val="2"/>
                <w:sz w:val="24"/>
                <w:szCs w:val="24"/>
                <w:highlight w:val="none"/>
                <w:u w:val="none"/>
                <w:shd w:val="clear"/>
                <w:lang w:val="en-US" w:eastAsia="zh-CN" w:bidi="ar-SA"/>
              </w:rPr>
              <w:t>；</w:t>
            </w:r>
            <w:r>
              <w:rPr>
                <w:rFonts w:hint="default" w:ascii="Times New Roman" w:hAnsi="Times New Roman" w:eastAsia="宋体" w:cs="Times New Roman"/>
                <w:b w:val="0"/>
                <w:bCs w:val="0"/>
                <w:color w:val="0000FF"/>
                <w:kern w:val="2"/>
                <w:sz w:val="24"/>
                <w:szCs w:val="24"/>
                <w:highlight w:val="none"/>
                <w:u w:val="none"/>
                <w:shd w:val="clear"/>
                <w:lang w:val="en-US" w:eastAsia="zh-CN" w:bidi="ar-SA"/>
              </w:rPr>
              <w:t>设置生活污水处理系统收集污水</w:t>
            </w:r>
            <w:r>
              <w:rPr>
                <w:rFonts w:hint="eastAsia" w:ascii="Times New Roman" w:hAnsi="Times New Roman" w:cs="Times New Roman"/>
                <w:b w:val="0"/>
                <w:bCs w:val="0"/>
                <w:color w:val="0000FF"/>
                <w:kern w:val="2"/>
                <w:sz w:val="24"/>
                <w:szCs w:val="24"/>
                <w:highlight w:val="none"/>
                <w:u w:val="none"/>
                <w:shd w:val="clear"/>
                <w:lang w:val="en-US" w:eastAsia="zh-CN" w:bidi="ar-SA"/>
              </w:rPr>
              <w:t>，</w:t>
            </w:r>
            <w:r>
              <w:rPr>
                <w:rFonts w:hint="default" w:ascii="Times New Roman" w:hAnsi="Times New Roman" w:eastAsia="宋体" w:cs="Times New Roman"/>
                <w:b w:val="0"/>
                <w:bCs w:val="0"/>
                <w:color w:val="0000FF"/>
                <w:kern w:val="2"/>
                <w:sz w:val="24"/>
                <w:szCs w:val="24"/>
                <w:highlight w:val="none"/>
                <w:u w:val="none"/>
                <w:shd w:val="clear"/>
                <w:lang w:val="en-US" w:eastAsia="zh-CN" w:bidi="ar-SA"/>
              </w:rPr>
              <w:t>施工人员的就餐采用集中统一形式进行管理。</w:t>
            </w:r>
          </w:p>
        </w:tc>
        <w:tc>
          <w:tcPr>
            <w:tcW w:w="4915" w:type="dxa"/>
            <w:vAlign w:val="center"/>
          </w:tcPr>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eastAsia" w:ascii="Times New Roman" w:hAnsi="Times New Roman" w:eastAsia="宋体" w:cs="Times New Roman"/>
                <w:b w:val="0"/>
                <w:bCs w:val="0"/>
                <w:color w:val="0000FF"/>
                <w:sz w:val="24"/>
                <w:szCs w:val="32"/>
                <w:highlight w:val="none"/>
                <w:shd w:val="clear" w:color="auto" w:fill="auto"/>
                <w:lang w:val="en-US" w:eastAsia="zh-CN"/>
              </w:rPr>
            </w:pPr>
            <w:bookmarkStart w:id="33" w:name="_Toc23505"/>
            <w:r>
              <w:rPr>
                <w:rFonts w:hint="eastAsia" w:ascii="Times New Roman" w:hAnsi="Times New Roman" w:eastAsia="宋体" w:cs="Times New Roman"/>
                <w:b w:val="0"/>
                <w:bCs w:val="0"/>
                <w:color w:val="0000FF"/>
                <w:sz w:val="24"/>
                <w:szCs w:val="32"/>
                <w:highlight w:val="none"/>
                <w:shd w:val="clear" w:color="auto" w:fill="auto"/>
                <w:lang w:val="en-US" w:eastAsia="zh-CN"/>
              </w:rPr>
              <w:t>经调查上述环境保护措施已落实。</w:t>
            </w:r>
            <w:bookmarkEnd w:id="33"/>
          </w:p>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default" w:ascii="Times New Roman" w:hAnsi="Times New Roman" w:eastAsia="宋体" w:cs="Times New Roman"/>
                <w:b w:val="0"/>
                <w:bCs w:val="0"/>
                <w:color w:val="0000FF"/>
                <w:sz w:val="24"/>
                <w:szCs w:val="32"/>
                <w:highlight w:val="none"/>
                <w:shd w:val="clear" w:color="auto" w:fill="auto"/>
                <w:lang w:val="en-US" w:eastAsia="zh-CN"/>
              </w:rPr>
            </w:pPr>
            <w:r>
              <w:rPr>
                <w:rFonts w:hint="eastAsia" w:ascii="Times New Roman" w:hAnsi="Times New Roman" w:eastAsia="宋体" w:cs="Times New Roman"/>
                <w:b w:val="0"/>
                <w:bCs w:val="0"/>
                <w:color w:val="0000FF"/>
                <w:sz w:val="24"/>
                <w:szCs w:val="32"/>
                <w:highlight w:val="none"/>
                <w:shd w:val="clear" w:color="auto" w:fill="auto"/>
                <w:lang w:val="en-US" w:eastAsia="zh-CN"/>
              </w:rPr>
              <w:t>①</w:t>
            </w:r>
            <w:r>
              <w:rPr>
                <w:rFonts w:hint="default" w:ascii="Times New Roman" w:hAnsi="Times New Roman" w:eastAsia="宋体" w:cs="Times New Roman"/>
                <w:b w:val="0"/>
                <w:bCs w:val="0"/>
                <w:color w:val="0000FF"/>
                <w:sz w:val="24"/>
                <w:szCs w:val="32"/>
                <w:highlight w:val="none"/>
                <w:shd w:val="clear" w:color="auto" w:fill="auto"/>
                <w:lang w:val="en-US" w:eastAsia="zh-CN"/>
              </w:rPr>
              <w:t>施工废水</w:t>
            </w:r>
            <w:r>
              <w:rPr>
                <w:rFonts w:hint="eastAsia" w:ascii="Times New Roman" w:hAnsi="Times New Roman" w:eastAsia="宋体" w:cs="Times New Roman"/>
                <w:b w:val="0"/>
                <w:bCs w:val="0"/>
                <w:color w:val="0000FF"/>
                <w:sz w:val="24"/>
                <w:szCs w:val="32"/>
                <w:highlight w:val="none"/>
                <w:shd w:val="clear" w:color="auto" w:fill="auto"/>
                <w:lang w:val="en-US" w:eastAsia="zh-CN"/>
              </w:rPr>
              <w:t>经隔油沉淀池</w:t>
            </w:r>
            <w:r>
              <w:rPr>
                <w:rFonts w:hint="default" w:ascii="Times New Roman" w:hAnsi="Times New Roman" w:eastAsia="宋体" w:cs="Times New Roman"/>
                <w:b w:val="0"/>
                <w:bCs w:val="0"/>
                <w:color w:val="0000FF"/>
                <w:sz w:val="24"/>
                <w:szCs w:val="32"/>
                <w:highlight w:val="none"/>
                <w:shd w:val="clear" w:color="auto" w:fill="auto"/>
                <w:lang w:val="en-US" w:eastAsia="zh-CN"/>
              </w:rPr>
              <w:t>沉淀后回用于施工场地，不随意外排。</w:t>
            </w:r>
          </w:p>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default" w:ascii="Times New Roman" w:hAnsi="Times New Roman" w:eastAsia="宋体" w:cs="Times New Roman"/>
                <w:b w:val="0"/>
                <w:bCs w:val="0"/>
                <w:color w:val="0000FF"/>
                <w:sz w:val="24"/>
                <w:szCs w:val="32"/>
                <w:highlight w:val="none"/>
                <w:shd w:val="clear" w:color="auto" w:fill="auto"/>
                <w:lang w:val="en-US" w:eastAsia="zh-CN"/>
              </w:rPr>
            </w:pPr>
            <w:r>
              <w:rPr>
                <w:rFonts w:hint="eastAsia" w:ascii="Times New Roman" w:hAnsi="Times New Roman" w:eastAsia="宋体" w:cs="Times New Roman"/>
                <w:b w:val="0"/>
                <w:bCs w:val="0"/>
                <w:color w:val="0000FF"/>
                <w:sz w:val="24"/>
                <w:szCs w:val="32"/>
                <w:highlight w:val="none"/>
                <w:shd w:val="clear" w:color="auto" w:fill="auto"/>
                <w:lang w:val="en-US" w:eastAsia="zh-CN"/>
              </w:rPr>
              <w:t>②</w:t>
            </w:r>
            <w:r>
              <w:rPr>
                <w:rFonts w:hint="default" w:ascii="Times New Roman" w:hAnsi="Times New Roman" w:eastAsia="宋体" w:cs="Times New Roman"/>
                <w:b w:val="0"/>
                <w:bCs w:val="0"/>
                <w:color w:val="0000FF"/>
                <w:sz w:val="24"/>
                <w:szCs w:val="32"/>
                <w:highlight w:val="none"/>
                <w:shd w:val="clear" w:color="auto" w:fill="auto"/>
                <w:lang w:val="en-US" w:eastAsia="zh-CN"/>
              </w:rPr>
              <w:t>生活废水防渗化粪池临时暂存后拉运至第十四师皮山农场污水处理站集中处理</w:t>
            </w:r>
            <w:r>
              <w:rPr>
                <w:rFonts w:hint="eastAsia" w:ascii="Times New Roman" w:hAnsi="Times New Roman" w:eastAsia="宋体" w:cs="Times New Roman"/>
                <w:b w:val="0"/>
                <w:bCs w:val="0"/>
                <w:color w:val="0000FF"/>
                <w:sz w:val="24"/>
                <w:szCs w:val="32"/>
                <w:highlight w:val="none"/>
                <w:shd w:val="clear" w:color="auto" w:fill="auto"/>
                <w:lang w:val="en-US" w:eastAsia="zh-CN"/>
              </w:rPr>
              <w:t>。</w:t>
            </w:r>
          </w:p>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default" w:ascii="Times New Roman" w:hAnsi="Times New Roman" w:eastAsia="宋体" w:cs="Times New Roman"/>
                <w:b w:val="0"/>
                <w:bCs w:val="0"/>
                <w:color w:val="0000FF"/>
                <w:sz w:val="24"/>
                <w:szCs w:val="32"/>
                <w:highlight w:val="none"/>
                <w:shd w:val="clear" w:color="auto" w:fill="auto"/>
                <w:lang w:val="en-US" w:eastAsia="zh-CN"/>
              </w:rPr>
            </w:pPr>
          </w:p>
        </w:tc>
        <w:tc>
          <w:tcPr>
            <w:tcW w:w="2313" w:type="dxa"/>
            <w:vAlign w:val="center"/>
          </w:tcPr>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default" w:ascii="Times New Roman" w:hAnsi="Times New Roman" w:eastAsia="宋体" w:cs="Times New Roman"/>
                <w:b w:val="0"/>
                <w:bCs w:val="0"/>
                <w:color w:val="0000FF"/>
                <w:sz w:val="24"/>
                <w:szCs w:val="32"/>
                <w:highlight w:val="none"/>
                <w:shd w:val="clear" w:color="auto" w:fill="auto"/>
                <w:lang w:val="en-US" w:eastAsia="zh-CN"/>
              </w:rPr>
            </w:pPr>
            <w:bookmarkStart w:id="34" w:name="_Toc2050"/>
            <w:r>
              <w:rPr>
                <w:rFonts w:hint="eastAsia" w:ascii="Times New Roman" w:hAnsi="Times New Roman" w:eastAsia="宋体" w:cs="Times New Roman"/>
                <w:b w:val="0"/>
                <w:bCs w:val="0"/>
                <w:color w:val="0000FF"/>
                <w:sz w:val="24"/>
                <w:szCs w:val="32"/>
                <w:highlight w:val="none"/>
                <w:shd w:val="clear" w:color="auto" w:fill="auto"/>
                <w:lang w:val="en-US" w:eastAsia="zh-CN"/>
              </w:rPr>
              <w:t>严格执行环评文件及其批复要求。项目施工期未对周围环境产生明显影响，也没有环境遗留问题。项目建设过程中，未产生污染事故及纠纷，无投诉。</w:t>
            </w:r>
            <w:bookmarkEnd w:id="3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691" w:type="dxa"/>
            <w:vMerge w:val="continue"/>
            <w:vAlign w:val="center"/>
          </w:tcPr>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auto"/>
                <w:sz w:val="24"/>
                <w:szCs w:val="32"/>
                <w:shd w:val="clear" w:color="auto" w:fill="auto"/>
                <w:vertAlign w:val="baseline"/>
                <w:lang w:val="en-US" w:eastAsia="zh-CN"/>
              </w:rPr>
            </w:pPr>
          </w:p>
        </w:tc>
        <w:tc>
          <w:tcPr>
            <w:tcW w:w="735" w:type="dxa"/>
            <w:vAlign w:val="center"/>
          </w:tcPr>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bookmarkStart w:id="35" w:name="_Toc3153"/>
            <w:r>
              <w:rPr>
                <w:rFonts w:hint="eastAsia" w:ascii="Times New Roman" w:hAnsi="Times New Roman" w:eastAsia="宋体" w:cs="Times New Roman"/>
                <w:b w:val="0"/>
                <w:bCs w:val="0"/>
                <w:color w:val="0000FF"/>
                <w:sz w:val="24"/>
                <w:szCs w:val="32"/>
                <w:shd w:val="clear" w:color="auto" w:fill="auto"/>
                <w:vertAlign w:val="baseline"/>
                <w:lang w:val="en-US" w:eastAsia="zh-CN"/>
              </w:rPr>
              <w:t>大</w:t>
            </w:r>
            <w:bookmarkEnd w:id="35"/>
          </w:p>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bookmarkStart w:id="36" w:name="_Toc11059"/>
            <w:r>
              <w:rPr>
                <w:rFonts w:hint="eastAsia" w:ascii="Times New Roman" w:hAnsi="Times New Roman" w:eastAsia="宋体" w:cs="Times New Roman"/>
                <w:b w:val="0"/>
                <w:bCs w:val="0"/>
                <w:color w:val="0000FF"/>
                <w:sz w:val="24"/>
                <w:szCs w:val="32"/>
                <w:shd w:val="clear" w:color="auto" w:fill="auto"/>
                <w:vertAlign w:val="baseline"/>
                <w:lang w:val="en-US" w:eastAsia="zh-CN"/>
              </w:rPr>
              <w:t>气</w:t>
            </w:r>
            <w:bookmarkEnd w:id="36"/>
          </w:p>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bookmarkStart w:id="37" w:name="_Toc15563"/>
            <w:r>
              <w:rPr>
                <w:rFonts w:hint="eastAsia" w:ascii="Times New Roman" w:hAnsi="Times New Roman" w:eastAsia="宋体" w:cs="Times New Roman"/>
                <w:b w:val="0"/>
                <w:bCs w:val="0"/>
                <w:color w:val="0000FF"/>
                <w:sz w:val="24"/>
                <w:szCs w:val="32"/>
                <w:shd w:val="clear" w:color="auto" w:fill="auto"/>
                <w:vertAlign w:val="baseline"/>
                <w:lang w:val="en-US" w:eastAsia="zh-CN"/>
              </w:rPr>
              <w:t>环</w:t>
            </w:r>
            <w:bookmarkEnd w:id="37"/>
          </w:p>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default" w:ascii="Times New Roman" w:hAnsi="Times New Roman" w:eastAsia="宋体" w:cs="Times New Roman"/>
                <w:b w:val="0"/>
                <w:bCs w:val="0"/>
                <w:color w:val="auto"/>
                <w:sz w:val="24"/>
                <w:szCs w:val="32"/>
                <w:shd w:val="clear" w:color="auto" w:fill="auto"/>
                <w:vertAlign w:val="baseline"/>
                <w:lang w:val="en-US" w:eastAsia="zh-CN"/>
              </w:rPr>
            </w:pPr>
            <w:bookmarkStart w:id="38" w:name="_Toc10298"/>
            <w:r>
              <w:rPr>
                <w:rFonts w:hint="eastAsia" w:ascii="Times New Roman" w:hAnsi="Times New Roman" w:eastAsia="宋体" w:cs="Times New Roman"/>
                <w:b w:val="0"/>
                <w:bCs w:val="0"/>
                <w:color w:val="0000FF"/>
                <w:sz w:val="24"/>
                <w:szCs w:val="32"/>
                <w:shd w:val="clear" w:color="auto" w:fill="auto"/>
                <w:vertAlign w:val="baseline"/>
                <w:lang w:val="en-US" w:eastAsia="zh-CN"/>
              </w:rPr>
              <w:t>境</w:t>
            </w:r>
            <w:bookmarkEnd w:id="38"/>
          </w:p>
        </w:tc>
        <w:tc>
          <w:tcPr>
            <w:tcW w:w="5520" w:type="dxa"/>
            <w:vAlign w:val="center"/>
          </w:tcPr>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eastAsia" w:ascii="Times New Roman" w:hAnsi="Times New Roman" w:eastAsia="宋体" w:cs="Times New Roman"/>
                <w:b w:val="0"/>
                <w:bCs w:val="0"/>
                <w:color w:val="0000FF"/>
                <w:sz w:val="24"/>
                <w:szCs w:val="32"/>
                <w:shd w:val="clear" w:color="auto" w:fill="auto"/>
                <w:lang w:val="en-US" w:eastAsia="zh-CN"/>
              </w:rPr>
            </w:pPr>
            <w:bookmarkStart w:id="39" w:name="_Toc1146"/>
            <w:r>
              <w:rPr>
                <w:rFonts w:hint="eastAsia" w:ascii="Times New Roman" w:hAnsi="Times New Roman" w:eastAsia="宋体" w:cs="Times New Roman"/>
                <w:b w:val="0"/>
                <w:bCs w:val="0"/>
                <w:color w:val="0000FF"/>
                <w:sz w:val="24"/>
                <w:szCs w:val="32"/>
                <w:shd w:val="clear" w:color="auto" w:fill="auto"/>
                <w:lang w:val="en-US" w:eastAsia="zh-CN"/>
              </w:rPr>
              <w:t>环评</w:t>
            </w:r>
            <w:bookmarkEnd w:id="39"/>
            <w:r>
              <w:rPr>
                <w:rFonts w:hint="eastAsia" w:ascii="Times New Roman" w:hAnsi="Times New Roman" w:eastAsia="宋体" w:cs="Times New Roman"/>
                <w:b w:val="0"/>
                <w:bCs w:val="0"/>
                <w:color w:val="0000FF"/>
                <w:sz w:val="24"/>
                <w:szCs w:val="32"/>
                <w:shd w:val="clear" w:color="auto" w:fill="auto"/>
                <w:lang w:val="en-US" w:eastAsia="zh-CN"/>
              </w:rPr>
              <w:t>：</w:t>
            </w:r>
            <w:r>
              <w:rPr>
                <w:rFonts w:hint="eastAsia" w:ascii="宋体" w:hAnsi="宋体" w:eastAsia="宋体" w:cs="宋体"/>
                <w:color w:val="0000FF"/>
                <w:kern w:val="0"/>
                <w:sz w:val="24"/>
                <w:szCs w:val="24"/>
                <w:lang w:val="en-US" w:eastAsia="zh-CN" w:bidi="ar"/>
              </w:rPr>
              <w:t>施工时</w:t>
            </w:r>
            <w:r>
              <w:rPr>
                <w:rFonts w:hint="default" w:ascii="Times New Roman" w:hAnsi="Times New Roman" w:eastAsia="宋体" w:cs="Times New Roman"/>
                <w:color w:val="0000FF"/>
                <w:spacing w:val="-6"/>
                <w:sz w:val="24"/>
                <w:szCs w:val="24"/>
                <w:lang w:val="zh-CN" w:eastAsia="zh-CN" w:bidi="zh-CN"/>
              </w:rPr>
              <w:t>设置清洁有</w:t>
            </w:r>
            <w:r>
              <w:rPr>
                <w:rFonts w:hint="default" w:ascii="Times New Roman" w:hAnsi="Times New Roman" w:eastAsia="宋体" w:cs="Times New Roman"/>
                <w:color w:val="0000FF"/>
                <w:spacing w:val="-7"/>
                <w:sz w:val="24"/>
                <w:szCs w:val="24"/>
                <w:lang w:val="zh-CN" w:eastAsia="zh-CN" w:bidi="zh-CN"/>
              </w:rPr>
              <w:t>效的施工围挡</w:t>
            </w:r>
            <w:r>
              <w:rPr>
                <w:rFonts w:hint="eastAsia" w:ascii="Times New Roman" w:hAnsi="Times New Roman" w:eastAsia="宋体" w:cs="Times New Roman"/>
                <w:color w:val="0000FF"/>
                <w:spacing w:val="-7"/>
                <w:sz w:val="24"/>
                <w:szCs w:val="24"/>
                <w:lang w:val="zh-CN" w:eastAsia="zh-CN" w:bidi="zh-CN"/>
              </w:rPr>
              <w:t>、</w:t>
            </w:r>
            <w:r>
              <w:rPr>
                <w:rFonts w:hint="eastAsia" w:ascii="宋体" w:hAnsi="宋体" w:eastAsia="宋体" w:cs="宋体"/>
                <w:color w:val="0000FF"/>
                <w:kern w:val="0"/>
                <w:sz w:val="24"/>
                <w:szCs w:val="24"/>
                <w:lang w:val="en-US" w:eastAsia="zh-CN" w:bidi="ar"/>
              </w:rPr>
              <w:t>防尘网苫盖</w:t>
            </w:r>
            <w:r>
              <w:rPr>
                <w:rFonts w:hint="default" w:ascii="Times New Roman" w:hAnsi="Times New Roman" w:eastAsia="宋体" w:cs="Times New Roman"/>
                <w:color w:val="0000FF"/>
                <w:spacing w:val="-7"/>
                <w:sz w:val="24"/>
                <w:szCs w:val="24"/>
                <w:lang w:val="zh-CN" w:eastAsia="zh-CN" w:bidi="zh-CN"/>
              </w:rPr>
              <w:t>，同时对施工现场定时洒水抑尘。</w:t>
            </w:r>
            <w:r>
              <w:rPr>
                <w:rFonts w:hint="eastAsia" w:ascii="Times New Roman" w:hAnsi="Times New Roman" w:eastAsia="宋体" w:cs="Times New Roman"/>
                <w:color w:val="0000FF"/>
                <w:spacing w:val="0"/>
                <w:kern w:val="0"/>
                <w:position w:val="0"/>
                <w:sz w:val="24"/>
                <w:szCs w:val="24"/>
                <w:lang w:val="en-US" w:eastAsia="zh-CN" w:bidi="ar-SA"/>
              </w:rPr>
              <w:t>采取</w:t>
            </w:r>
            <w:r>
              <w:rPr>
                <w:rFonts w:hint="default" w:ascii="Times New Roman" w:hAnsi="Times New Roman" w:eastAsia="宋体" w:cs="Times New Roman"/>
                <w:color w:val="0000FF"/>
                <w:spacing w:val="0"/>
                <w:kern w:val="0"/>
                <w:position w:val="0"/>
                <w:sz w:val="24"/>
                <w:szCs w:val="24"/>
                <w:lang w:val="en-US" w:eastAsia="zh-CN" w:bidi="ar-SA"/>
              </w:rPr>
              <w:t>限制车辆行驶速度及路面洒水</w:t>
            </w:r>
            <w:r>
              <w:rPr>
                <w:rFonts w:hint="eastAsia" w:ascii="Times New Roman" w:hAnsi="Times New Roman" w:eastAsia="宋体" w:cs="Times New Roman"/>
                <w:color w:val="0000FF"/>
                <w:spacing w:val="0"/>
                <w:kern w:val="0"/>
                <w:position w:val="0"/>
                <w:sz w:val="24"/>
                <w:szCs w:val="24"/>
                <w:lang w:val="en-US" w:eastAsia="zh-CN" w:bidi="ar-SA"/>
              </w:rPr>
              <w:t>降尘等措施。</w:t>
            </w:r>
          </w:p>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default" w:ascii="Times New Roman" w:hAnsi="Times New Roman" w:eastAsia="宋体" w:cs="Times New Roman"/>
                <w:b w:val="0"/>
                <w:bCs w:val="0"/>
                <w:color w:val="0000FF"/>
                <w:sz w:val="24"/>
                <w:szCs w:val="32"/>
                <w:shd w:val="clear" w:color="auto" w:fill="auto"/>
                <w:lang w:val="en-US" w:eastAsia="zh-CN"/>
              </w:rPr>
            </w:pPr>
            <w:bookmarkStart w:id="40" w:name="_Toc22144"/>
            <w:r>
              <w:rPr>
                <w:rFonts w:hint="eastAsia" w:ascii="Times New Roman" w:hAnsi="Times New Roman" w:eastAsia="宋体" w:cs="Times New Roman"/>
                <w:b w:val="0"/>
                <w:bCs w:val="0"/>
                <w:color w:val="0000FF"/>
                <w:sz w:val="24"/>
                <w:szCs w:val="32"/>
                <w:shd w:val="clear" w:color="auto" w:fill="auto"/>
                <w:lang w:val="en-US" w:eastAsia="zh-CN"/>
              </w:rPr>
              <w:t>批复：</w:t>
            </w:r>
            <w:bookmarkEnd w:id="40"/>
            <w:r>
              <w:rPr>
                <w:rFonts w:hint="eastAsia" w:ascii="Times New Roman" w:hAnsi="Times New Roman" w:eastAsia="宋体" w:cs="Times New Roman"/>
                <w:b w:val="0"/>
                <w:bCs w:val="0"/>
                <w:color w:val="0000FF"/>
                <w:sz w:val="24"/>
                <w:szCs w:val="32"/>
                <w:shd w:val="clear" w:color="auto" w:fill="auto"/>
                <w:lang w:val="en-US" w:eastAsia="zh-CN"/>
              </w:rPr>
              <w:t>严格落实施工期大气污染防治各项措施.做好施工管理, 定期洒水抑尘、运输车辆加盖遮蔽物限速行驶及保持路面的清洁 等;拌合站设置必要的除尘装置和排放设施;施工单位必须选用符 合国家卫生防护标准的施工机械设备和运输工具,确保其废气排 放符合国家有关标准。</w:t>
            </w:r>
          </w:p>
        </w:tc>
        <w:tc>
          <w:tcPr>
            <w:tcW w:w="4915" w:type="dxa"/>
            <w:vAlign w:val="center"/>
          </w:tcPr>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eastAsia" w:ascii="Times New Roman" w:hAnsi="Times New Roman" w:eastAsia="宋体" w:cs="Times New Roman"/>
                <w:b w:val="0"/>
                <w:bCs w:val="0"/>
                <w:color w:val="0000FF"/>
                <w:sz w:val="24"/>
                <w:szCs w:val="32"/>
                <w:shd w:val="clear" w:color="auto" w:fill="auto"/>
                <w:lang w:val="en-US" w:eastAsia="zh-CN"/>
              </w:rPr>
            </w:pPr>
            <w:bookmarkStart w:id="41" w:name="_Toc9420"/>
            <w:r>
              <w:rPr>
                <w:rFonts w:hint="eastAsia" w:ascii="Times New Roman" w:hAnsi="Times New Roman" w:eastAsia="宋体" w:cs="Times New Roman"/>
                <w:b w:val="0"/>
                <w:bCs w:val="0"/>
                <w:color w:val="0000FF"/>
                <w:sz w:val="24"/>
                <w:szCs w:val="32"/>
                <w:shd w:val="clear" w:color="auto" w:fill="auto"/>
                <w:lang w:val="en-US" w:eastAsia="zh-CN"/>
              </w:rPr>
              <w:t>经调查上述环境保护措施已落实。</w:t>
            </w:r>
            <w:bookmarkEnd w:id="41"/>
          </w:p>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eastAsia" w:ascii="Times New Roman" w:hAnsi="Times New Roman" w:eastAsia="宋体" w:cs="Times New Roman"/>
                <w:b w:val="0"/>
                <w:bCs w:val="0"/>
                <w:color w:val="0000FF"/>
                <w:sz w:val="24"/>
                <w:szCs w:val="32"/>
                <w:shd w:val="clear" w:color="auto" w:fill="auto"/>
                <w:lang w:val="en-US" w:eastAsia="zh-CN"/>
              </w:rPr>
            </w:pPr>
            <w:bookmarkStart w:id="42" w:name="_Toc17090"/>
            <w:r>
              <w:rPr>
                <w:rFonts w:hint="eastAsia" w:ascii="Times New Roman" w:hAnsi="Times New Roman" w:eastAsia="宋体" w:cs="Times New Roman"/>
                <w:b w:val="0"/>
                <w:bCs w:val="0"/>
                <w:color w:val="0000FF"/>
                <w:sz w:val="24"/>
                <w:szCs w:val="32"/>
                <w:shd w:val="clear" w:color="auto" w:fill="auto"/>
                <w:lang w:val="en-US" w:eastAsia="zh-CN"/>
              </w:rPr>
              <w:t>①项目施工扬尘、车辆尾气等造成的大气污染仅是短期、局部的影响，已采取定期洒水抑尘、车辆覆盖帆布等措施减少污染。</w:t>
            </w:r>
            <w:bookmarkEnd w:id="42"/>
          </w:p>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default" w:ascii="Times New Roman" w:hAnsi="Times New Roman" w:eastAsia="宋体" w:cs="Times New Roman"/>
                <w:b w:val="0"/>
                <w:bCs w:val="0"/>
                <w:color w:val="0000FF"/>
                <w:sz w:val="24"/>
                <w:szCs w:val="32"/>
                <w:shd w:val="clear" w:color="auto" w:fill="auto"/>
                <w:lang w:val="en-US" w:eastAsia="zh-CN"/>
              </w:rPr>
            </w:pPr>
            <w:bookmarkStart w:id="43" w:name="_Toc3203"/>
            <w:r>
              <w:rPr>
                <w:rFonts w:hint="eastAsia" w:ascii="Times New Roman" w:hAnsi="Times New Roman" w:eastAsia="宋体" w:cs="Times New Roman"/>
                <w:b w:val="0"/>
                <w:bCs w:val="0"/>
                <w:color w:val="0000FF"/>
                <w:sz w:val="24"/>
                <w:szCs w:val="32"/>
                <w:shd w:val="clear" w:color="auto" w:fill="auto"/>
                <w:lang w:val="en-US" w:eastAsia="zh-CN"/>
              </w:rPr>
              <w:t>②</w:t>
            </w:r>
            <w:r>
              <w:rPr>
                <w:rFonts w:hint="eastAsia" w:ascii="宋体" w:hAnsi="宋体" w:eastAsia="宋体" w:cs="宋体"/>
                <w:color w:val="0000FF"/>
                <w:kern w:val="0"/>
                <w:sz w:val="24"/>
                <w:szCs w:val="24"/>
                <w:lang w:val="en-US" w:eastAsia="zh-CN" w:bidi="ar"/>
              </w:rPr>
              <w:t>施工时</w:t>
            </w:r>
            <w:r>
              <w:rPr>
                <w:rFonts w:hint="default" w:ascii="Times New Roman" w:hAnsi="Times New Roman" w:eastAsia="宋体" w:cs="Times New Roman"/>
                <w:color w:val="0000FF"/>
                <w:spacing w:val="-6"/>
                <w:sz w:val="24"/>
                <w:szCs w:val="24"/>
                <w:lang w:val="zh-CN" w:eastAsia="zh-CN" w:bidi="zh-CN"/>
              </w:rPr>
              <w:t>设置清洁有</w:t>
            </w:r>
            <w:r>
              <w:rPr>
                <w:rFonts w:hint="default" w:ascii="Times New Roman" w:hAnsi="Times New Roman" w:eastAsia="宋体" w:cs="Times New Roman"/>
                <w:color w:val="0000FF"/>
                <w:spacing w:val="-7"/>
                <w:sz w:val="24"/>
                <w:szCs w:val="24"/>
                <w:lang w:val="zh-CN" w:eastAsia="zh-CN" w:bidi="zh-CN"/>
              </w:rPr>
              <w:t>效的施工围挡</w:t>
            </w:r>
            <w:r>
              <w:rPr>
                <w:rFonts w:hint="eastAsia" w:ascii="Times New Roman" w:hAnsi="Times New Roman" w:eastAsia="宋体" w:cs="Times New Roman"/>
                <w:color w:val="0000FF"/>
                <w:spacing w:val="-7"/>
                <w:sz w:val="24"/>
                <w:szCs w:val="24"/>
                <w:lang w:val="zh-CN" w:eastAsia="zh-CN" w:bidi="zh-CN"/>
              </w:rPr>
              <w:t>、</w:t>
            </w:r>
            <w:r>
              <w:rPr>
                <w:rFonts w:hint="eastAsia" w:ascii="宋体" w:hAnsi="宋体" w:eastAsia="宋体" w:cs="宋体"/>
                <w:color w:val="0000FF"/>
                <w:kern w:val="0"/>
                <w:sz w:val="24"/>
                <w:szCs w:val="24"/>
                <w:lang w:val="en-US" w:eastAsia="zh-CN" w:bidi="ar"/>
              </w:rPr>
              <w:t>防尘网苫盖</w:t>
            </w:r>
            <w:r>
              <w:rPr>
                <w:rFonts w:hint="default" w:ascii="Times New Roman" w:hAnsi="Times New Roman" w:eastAsia="宋体" w:cs="Times New Roman"/>
                <w:color w:val="0000FF"/>
                <w:spacing w:val="-7"/>
                <w:sz w:val="24"/>
                <w:szCs w:val="24"/>
                <w:lang w:val="zh-CN" w:eastAsia="zh-CN" w:bidi="zh-CN"/>
              </w:rPr>
              <w:t>，同时对施工现场定时洒水抑尘</w:t>
            </w:r>
            <w:r>
              <w:rPr>
                <w:rFonts w:hint="eastAsia" w:ascii="Times New Roman" w:hAnsi="Times New Roman" w:eastAsia="宋体" w:cs="Times New Roman"/>
                <w:color w:val="0000FF"/>
                <w:spacing w:val="-7"/>
                <w:sz w:val="24"/>
                <w:szCs w:val="24"/>
                <w:lang w:val="zh-CN" w:eastAsia="zh-CN" w:bidi="zh-CN"/>
              </w:rPr>
              <w:t>。</w:t>
            </w:r>
            <w:bookmarkEnd w:id="43"/>
          </w:p>
        </w:tc>
        <w:tc>
          <w:tcPr>
            <w:tcW w:w="2313" w:type="dxa"/>
            <w:vAlign w:val="center"/>
          </w:tcPr>
          <w:p>
            <w:pPr>
              <w:keepNext w:val="0"/>
              <w:keepLines w:val="0"/>
              <w:pageBreakBefore w:val="0"/>
              <w:widowControl w:val="0"/>
              <w:kinsoku/>
              <w:wordWrap/>
              <w:overflowPunct/>
              <w:topLinePunct w:val="0"/>
              <w:autoSpaceDE/>
              <w:autoSpaceDN/>
              <w:bidi w:val="0"/>
              <w:spacing w:line="360" w:lineRule="auto"/>
              <w:jc w:val="both"/>
              <w:textAlignment w:val="auto"/>
              <w:outlineLvl w:val="9"/>
              <w:rPr>
                <w:rFonts w:hint="eastAsia" w:ascii="Times New Roman" w:hAnsi="Times New Roman" w:eastAsia="宋体" w:cs="Times New Roman"/>
                <w:b w:val="0"/>
                <w:bCs w:val="0"/>
                <w:color w:val="0000FF"/>
                <w:sz w:val="24"/>
                <w:szCs w:val="32"/>
                <w:shd w:val="clear" w:color="auto" w:fill="auto"/>
                <w:lang w:val="en-US" w:eastAsia="zh-CN"/>
              </w:rPr>
            </w:pPr>
            <w:bookmarkStart w:id="44" w:name="_Toc18888"/>
            <w:r>
              <w:rPr>
                <w:rFonts w:hint="eastAsia" w:ascii="Times New Roman" w:hAnsi="Times New Roman" w:eastAsia="宋体" w:cs="Times New Roman"/>
                <w:b w:val="0"/>
                <w:bCs w:val="0"/>
                <w:color w:val="0000FF"/>
                <w:sz w:val="24"/>
                <w:szCs w:val="32"/>
                <w:shd w:val="clear" w:color="auto" w:fill="auto"/>
                <w:lang w:val="en-US" w:eastAsia="zh-CN"/>
              </w:rPr>
              <w:t>严格执行环评文件及其批复要求。项目施工期未对周围环境产生明显影响，也没有环境遗留问题。项目建设过程中，未产生污染事故及纠纷，无投诉。</w:t>
            </w:r>
            <w:bookmarkEnd w:id="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691" w:type="dxa"/>
            <w:vMerge w:val="continue"/>
            <w:vAlign w:val="center"/>
          </w:tcPr>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auto"/>
                <w:sz w:val="24"/>
                <w:szCs w:val="32"/>
                <w:shd w:val="clear" w:color="auto" w:fill="auto"/>
                <w:vertAlign w:val="baseline"/>
                <w:lang w:val="en-US" w:eastAsia="zh-CN"/>
              </w:rPr>
            </w:pPr>
          </w:p>
        </w:tc>
        <w:tc>
          <w:tcPr>
            <w:tcW w:w="735" w:type="dxa"/>
            <w:vAlign w:val="center"/>
          </w:tcPr>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bookmarkStart w:id="45" w:name="_Toc29198"/>
            <w:r>
              <w:rPr>
                <w:rFonts w:hint="eastAsia" w:ascii="Times New Roman" w:hAnsi="Times New Roman" w:eastAsia="宋体" w:cs="Times New Roman"/>
                <w:b w:val="0"/>
                <w:bCs w:val="0"/>
                <w:color w:val="0000FF"/>
                <w:sz w:val="24"/>
                <w:szCs w:val="32"/>
                <w:shd w:val="clear" w:color="auto" w:fill="auto"/>
                <w:vertAlign w:val="baseline"/>
                <w:lang w:val="en-US" w:eastAsia="zh-CN"/>
              </w:rPr>
              <w:t>固</w:t>
            </w:r>
            <w:bookmarkEnd w:id="45"/>
          </w:p>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bookmarkStart w:id="46" w:name="_Toc2534"/>
            <w:r>
              <w:rPr>
                <w:rFonts w:hint="eastAsia" w:ascii="Times New Roman" w:hAnsi="Times New Roman" w:eastAsia="宋体" w:cs="Times New Roman"/>
                <w:b w:val="0"/>
                <w:bCs w:val="0"/>
                <w:color w:val="0000FF"/>
                <w:sz w:val="24"/>
                <w:szCs w:val="32"/>
                <w:shd w:val="clear" w:color="auto" w:fill="auto"/>
                <w:vertAlign w:val="baseline"/>
                <w:lang w:val="en-US" w:eastAsia="zh-CN"/>
              </w:rPr>
              <w:t>体</w:t>
            </w:r>
            <w:bookmarkEnd w:id="46"/>
          </w:p>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bookmarkStart w:id="47" w:name="_Toc15764"/>
            <w:r>
              <w:rPr>
                <w:rFonts w:hint="eastAsia" w:ascii="Times New Roman" w:hAnsi="Times New Roman" w:eastAsia="宋体" w:cs="Times New Roman"/>
                <w:b w:val="0"/>
                <w:bCs w:val="0"/>
                <w:color w:val="0000FF"/>
                <w:sz w:val="24"/>
                <w:szCs w:val="32"/>
                <w:shd w:val="clear" w:color="auto" w:fill="auto"/>
                <w:vertAlign w:val="baseline"/>
                <w:lang w:val="en-US" w:eastAsia="zh-CN"/>
              </w:rPr>
              <w:t>废</w:t>
            </w:r>
            <w:bookmarkEnd w:id="47"/>
          </w:p>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default" w:ascii="Times New Roman" w:hAnsi="Times New Roman" w:eastAsia="宋体" w:cs="Times New Roman"/>
                <w:b w:val="0"/>
                <w:bCs w:val="0"/>
                <w:color w:val="0000FF"/>
                <w:sz w:val="24"/>
                <w:szCs w:val="32"/>
                <w:shd w:val="clear" w:color="auto" w:fill="auto"/>
                <w:vertAlign w:val="baseline"/>
                <w:lang w:val="en-US" w:eastAsia="zh-CN"/>
              </w:rPr>
            </w:pPr>
            <w:bookmarkStart w:id="48" w:name="_Toc26975"/>
            <w:r>
              <w:rPr>
                <w:rFonts w:hint="eastAsia" w:ascii="Times New Roman" w:hAnsi="Times New Roman" w:eastAsia="宋体" w:cs="Times New Roman"/>
                <w:b w:val="0"/>
                <w:bCs w:val="0"/>
                <w:color w:val="0000FF"/>
                <w:sz w:val="24"/>
                <w:szCs w:val="32"/>
                <w:shd w:val="clear" w:color="auto" w:fill="auto"/>
                <w:vertAlign w:val="baseline"/>
                <w:lang w:val="en-US" w:eastAsia="zh-CN"/>
              </w:rPr>
              <w:t>物</w:t>
            </w:r>
            <w:bookmarkEnd w:id="48"/>
          </w:p>
        </w:tc>
        <w:tc>
          <w:tcPr>
            <w:tcW w:w="552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color w:val="FF0000"/>
                <w:sz w:val="24"/>
                <w:szCs w:val="24"/>
              </w:rPr>
            </w:pPr>
            <w:bookmarkStart w:id="49" w:name="_Toc10282"/>
            <w:r>
              <w:rPr>
                <w:rFonts w:hint="eastAsia" w:ascii="Times New Roman" w:hAnsi="Times New Roman" w:eastAsia="宋体" w:cs="Times New Roman"/>
                <w:b w:val="0"/>
                <w:bCs w:val="0"/>
                <w:color w:val="FF0000"/>
                <w:sz w:val="24"/>
                <w:szCs w:val="32"/>
                <w:shd w:val="clear" w:color="auto" w:fill="auto"/>
                <w:lang w:val="en-US" w:eastAsia="zh-CN"/>
              </w:rPr>
              <w:t>环评：</w:t>
            </w:r>
            <w:bookmarkEnd w:id="49"/>
            <w:r>
              <w:rPr>
                <w:rFonts w:hint="default" w:ascii="Times New Roman" w:hAnsi="Times New Roman" w:eastAsia="宋体" w:cs="Times New Roman"/>
                <w:color w:val="FF0000"/>
                <w:kern w:val="0"/>
                <w:sz w:val="24"/>
                <w:szCs w:val="24"/>
                <w:lang w:val="en-US" w:eastAsia="zh-CN" w:bidi="ar"/>
              </w:rPr>
              <w:t>施工期间产生的生活垃圾</w:t>
            </w:r>
            <w:r>
              <w:rPr>
                <w:rFonts w:hint="eastAsia" w:ascii="Times New Roman" w:hAnsi="Times New Roman" w:eastAsia="宋体" w:cs="Times New Roman"/>
                <w:color w:val="FF0000"/>
                <w:kern w:val="0"/>
                <w:sz w:val="24"/>
                <w:szCs w:val="24"/>
                <w:lang w:val="en-US" w:eastAsia="zh-CN" w:bidi="ar"/>
              </w:rPr>
              <w:t>经垃圾桶收集后</w:t>
            </w:r>
            <w:r>
              <w:rPr>
                <w:rFonts w:hint="default" w:ascii="Times New Roman" w:hAnsi="Times New Roman" w:eastAsia="宋体" w:cs="Times New Roman"/>
                <w:color w:val="FF0000"/>
                <w:kern w:val="0"/>
                <w:sz w:val="24"/>
                <w:szCs w:val="24"/>
                <w:lang w:val="en-US" w:eastAsia="zh-CN" w:bidi="ar"/>
              </w:rPr>
              <w:t>集中清运至</w:t>
            </w:r>
            <w:r>
              <w:rPr>
                <w:rFonts w:hint="eastAsia" w:ascii="Times New Roman" w:hAnsi="Times New Roman" w:eastAsia="宋体" w:cs="Times New Roman"/>
                <w:color w:val="FF0000"/>
                <w:kern w:val="0"/>
                <w:sz w:val="24"/>
                <w:szCs w:val="24"/>
                <w:lang w:val="en-US" w:eastAsia="zh-CN" w:bidi="ar"/>
              </w:rPr>
              <w:t>第十四师皮山农场垃圾中转站；本工程产生的弃土弃渣量较少弃土作为渠道边坡压重；</w:t>
            </w:r>
            <w:r>
              <w:rPr>
                <w:rFonts w:hint="default" w:ascii="Times New Roman" w:hAnsi="Times New Roman" w:eastAsia="宋体" w:cs="Times New Roman"/>
                <w:color w:val="FF0000"/>
                <w:kern w:val="0"/>
                <w:sz w:val="24"/>
                <w:szCs w:val="24"/>
                <w:lang w:val="en-US" w:eastAsia="zh-CN" w:bidi="ar"/>
              </w:rPr>
              <w:t>项目施工期废水处理产生的隔油池废油及废油渣为危险废物</w:t>
            </w:r>
            <w:r>
              <w:rPr>
                <w:rFonts w:hint="eastAsia" w:ascii="Times New Roman" w:hAnsi="Times New Roman" w:eastAsia="宋体" w:cs="Times New Roman"/>
                <w:color w:val="FF0000"/>
                <w:kern w:val="0"/>
                <w:sz w:val="24"/>
                <w:szCs w:val="24"/>
                <w:lang w:val="en-US" w:eastAsia="zh-CN" w:bidi="ar"/>
              </w:rPr>
              <w:t>，</w:t>
            </w:r>
            <w:r>
              <w:rPr>
                <w:rFonts w:hint="default" w:ascii="Times New Roman" w:hAnsi="Times New Roman" w:eastAsia="宋体" w:cs="Times New Roman"/>
                <w:color w:val="FF0000"/>
                <w:kern w:val="0"/>
                <w:sz w:val="24"/>
                <w:szCs w:val="24"/>
                <w:lang w:val="en-US" w:eastAsia="zh-CN" w:bidi="ar"/>
              </w:rPr>
              <w:t>在施工期结束后交由有危险废物处理资质的专业单位进行收集与处理</w:t>
            </w:r>
            <w:r>
              <w:rPr>
                <w:rFonts w:hint="eastAsia" w:ascii="Times New Roman" w:hAnsi="Times New Roman" w:eastAsia="宋体" w:cs="Times New Roman"/>
                <w:color w:val="FF0000"/>
                <w:kern w:val="0"/>
                <w:sz w:val="24"/>
                <w:szCs w:val="24"/>
                <w:lang w:val="en-US" w:eastAsia="zh-CN" w:bidi="ar"/>
              </w:rPr>
              <w:t>；</w:t>
            </w:r>
            <w:r>
              <w:rPr>
                <w:rFonts w:hint="eastAsia" w:ascii="宋体" w:hAnsi="宋体" w:eastAsia="宋体" w:cs="宋体"/>
                <w:color w:val="FF0000"/>
                <w:kern w:val="2"/>
                <w:sz w:val="24"/>
                <w:szCs w:val="24"/>
                <w:lang w:val="en-US" w:eastAsia="zh-CN" w:bidi="ar"/>
              </w:rPr>
              <w:t>施工场地的建筑垃圾集中堆放并加篷布遮盖，由施工方拉运至当地建筑垃圾场处理。</w:t>
            </w:r>
          </w:p>
          <w:p>
            <w:pPr>
              <w:pStyle w:val="1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both"/>
              <w:textAlignment w:val="auto"/>
              <w:rPr>
                <w:rFonts w:hint="default" w:ascii="Times New Roman" w:hAnsi="Times New Roman" w:eastAsia="宋体" w:cs="Times New Roman"/>
                <w:b w:val="0"/>
                <w:bCs w:val="0"/>
                <w:color w:val="FF0000"/>
                <w:sz w:val="24"/>
                <w:szCs w:val="32"/>
                <w:shd w:val="clear" w:color="auto" w:fill="auto"/>
                <w:lang w:val="en-US" w:eastAsia="zh-CN"/>
              </w:rPr>
            </w:pPr>
            <w:r>
              <w:rPr>
                <w:rFonts w:hint="eastAsia" w:ascii="Times New Roman" w:hAnsi="Times New Roman" w:eastAsia="宋体" w:cs="Times New Roman"/>
                <w:b w:val="0"/>
                <w:bCs w:val="0"/>
                <w:color w:val="FF0000"/>
                <w:kern w:val="2"/>
                <w:sz w:val="24"/>
                <w:szCs w:val="32"/>
                <w:u w:val="none"/>
                <w:shd w:val="clear" w:color="auto" w:fill="auto"/>
                <w:lang w:val="en-US" w:eastAsia="zh-CN" w:bidi="ar-SA"/>
              </w:rPr>
              <w:t>批复：落实固体废弃物防治措施。施工期产生固体废物及时清运、处置</w:t>
            </w:r>
            <w:r>
              <w:rPr>
                <w:rFonts w:hint="eastAsia" w:ascii="Times New Roman" w:hAnsi="Times New Roman" w:cs="Times New Roman"/>
                <w:b w:val="0"/>
                <w:bCs w:val="0"/>
                <w:color w:val="FF0000"/>
                <w:kern w:val="2"/>
                <w:sz w:val="24"/>
                <w:szCs w:val="32"/>
                <w:u w:val="none"/>
                <w:shd w:val="clear" w:color="auto" w:fill="auto"/>
                <w:lang w:val="en-US" w:eastAsia="zh-CN" w:bidi="ar-SA"/>
              </w:rPr>
              <w:t>，</w:t>
            </w:r>
            <w:r>
              <w:rPr>
                <w:rFonts w:hint="eastAsia" w:ascii="Times New Roman" w:hAnsi="Times New Roman" w:eastAsia="宋体" w:cs="Times New Roman"/>
                <w:b w:val="0"/>
                <w:bCs w:val="0"/>
                <w:color w:val="FF0000"/>
                <w:kern w:val="2"/>
                <w:sz w:val="24"/>
                <w:szCs w:val="32"/>
                <w:u w:val="none"/>
                <w:shd w:val="clear" w:color="auto" w:fill="auto"/>
                <w:lang w:val="en-US" w:eastAsia="zh-CN" w:bidi="ar-SA"/>
              </w:rPr>
              <w:t>产生的弃方作为堤外边坡压坡</w:t>
            </w:r>
            <w:r>
              <w:rPr>
                <w:rFonts w:hint="eastAsia" w:ascii="Times New Roman" w:hAnsi="Times New Roman" w:cs="Times New Roman"/>
                <w:b w:val="0"/>
                <w:bCs w:val="0"/>
                <w:color w:val="FF0000"/>
                <w:kern w:val="2"/>
                <w:sz w:val="24"/>
                <w:szCs w:val="32"/>
                <w:u w:val="none"/>
                <w:shd w:val="clear" w:color="auto" w:fill="auto"/>
                <w:lang w:val="en-US" w:eastAsia="zh-CN" w:bidi="ar-SA"/>
              </w:rPr>
              <w:t>；</w:t>
            </w:r>
            <w:r>
              <w:rPr>
                <w:rFonts w:hint="eastAsia" w:ascii="Times New Roman" w:hAnsi="Times New Roman" w:eastAsia="宋体" w:cs="Times New Roman"/>
                <w:b w:val="0"/>
                <w:bCs w:val="0"/>
                <w:color w:val="FF0000"/>
                <w:kern w:val="2"/>
                <w:sz w:val="24"/>
                <w:szCs w:val="32"/>
                <w:u w:val="none"/>
                <w:shd w:val="clear" w:color="auto" w:fill="auto"/>
                <w:lang w:val="en-US" w:eastAsia="zh-CN" w:bidi="ar-SA"/>
              </w:rPr>
              <w:t>产生的隔油池废油及废油渣为危险废物，根据《国家危险废物名录》相关要求需交由有危险废物处理资质的专业单位进行收集与处理。生活垃圾集中 收集后由环卫部门统一处理</w:t>
            </w:r>
            <w:r>
              <w:rPr>
                <w:rFonts w:hint="eastAsia" w:ascii="Times New Roman" w:hAnsi="Times New Roman" w:cs="Times New Roman"/>
                <w:b w:val="0"/>
                <w:bCs w:val="0"/>
                <w:color w:val="FF0000"/>
                <w:kern w:val="2"/>
                <w:sz w:val="24"/>
                <w:szCs w:val="32"/>
                <w:u w:val="none"/>
                <w:shd w:val="clear" w:color="auto" w:fill="auto"/>
                <w:lang w:val="en-US" w:eastAsia="zh-CN" w:bidi="ar-SA"/>
              </w:rPr>
              <w:t>，</w:t>
            </w:r>
            <w:r>
              <w:rPr>
                <w:rFonts w:hint="eastAsia" w:ascii="Times New Roman" w:hAnsi="Times New Roman" w:eastAsia="宋体" w:cs="Times New Roman"/>
                <w:b w:val="0"/>
                <w:bCs w:val="0"/>
                <w:color w:val="FF0000"/>
                <w:kern w:val="2"/>
                <w:sz w:val="24"/>
                <w:szCs w:val="32"/>
                <w:u w:val="none"/>
                <w:shd w:val="clear" w:color="auto" w:fill="auto"/>
                <w:lang w:val="en-US" w:eastAsia="zh-CN" w:bidi="ar-SA"/>
              </w:rPr>
              <w:t>做到日产日清</w:t>
            </w:r>
            <w:r>
              <w:rPr>
                <w:rFonts w:hint="eastAsia" w:ascii="Times New Roman" w:hAnsi="Times New Roman" w:cs="Times New Roman"/>
                <w:b w:val="0"/>
                <w:bCs w:val="0"/>
                <w:color w:val="FF0000"/>
                <w:kern w:val="2"/>
                <w:sz w:val="24"/>
                <w:szCs w:val="32"/>
                <w:u w:val="none"/>
                <w:shd w:val="clear" w:color="auto" w:fill="auto"/>
                <w:lang w:val="en-US" w:eastAsia="zh-CN" w:bidi="ar-SA"/>
              </w:rPr>
              <w:t>。</w:t>
            </w:r>
          </w:p>
        </w:tc>
        <w:tc>
          <w:tcPr>
            <w:tcW w:w="4915" w:type="dxa"/>
            <w:vAlign w:val="center"/>
          </w:tcPr>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eastAsia" w:ascii="Times New Roman" w:hAnsi="Times New Roman" w:eastAsia="宋体" w:cs="Times New Roman"/>
                <w:b w:val="0"/>
                <w:bCs w:val="0"/>
                <w:color w:val="FF0000"/>
                <w:sz w:val="24"/>
                <w:szCs w:val="32"/>
                <w:shd w:val="clear" w:color="auto" w:fill="auto"/>
                <w:lang w:val="en-US" w:eastAsia="zh-CN"/>
              </w:rPr>
            </w:pPr>
            <w:bookmarkStart w:id="50" w:name="_Toc8496"/>
            <w:r>
              <w:rPr>
                <w:rFonts w:hint="eastAsia" w:ascii="Times New Roman" w:hAnsi="Times New Roman" w:eastAsia="宋体" w:cs="Times New Roman"/>
                <w:b w:val="0"/>
                <w:bCs w:val="0"/>
                <w:color w:val="FF0000"/>
                <w:sz w:val="24"/>
                <w:szCs w:val="32"/>
                <w:shd w:val="clear" w:color="auto" w:fill="auto"/>
                <w:lang w:val="en-US" w:eastAsia="zh-CN"/>
              </w:rPr>
              <w:t>经调查上述环境保护措施已落实。</w:t>
            </w:r>
            <w:bookmarkEnd w:id="50"/>
          </w:p>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default" w:ascii="Times New Roman" w:hAnsi="Times New Roman" w:eastAsia="宋体" w:cs="Times New Roman"/>
                <w:b w:val="0"/>
                <w:bCs w:val="0"/>
                <w:color w:val="FF0000"/>
                <w:sz w:val="24"/>
                <w:szCs w:val="32"/>
                <w:shd w:val="clear" w:color="auto" w:fill="auto"/>
                <w:lang w:val="en-US" w:eastAsia="zh-CN"/>
              </w:rPr>
            </w:pPr>
            <w:bookmarkStart w:id="51" w:name="_Toc25119"/>
            <w:r>
              <w:rPr>
                <w:rFonts w:hint="eastAsia" w:ascii="Times New Roman" w:hAnsi="Times New Roman" w:eastAsia="宋体" w:cs="Times New Roman"/>
                <w:b w:val="0"/>
                <w:bCs w:val="0"/>
                <w:color w:val="FF0000"/>
                <w:sz w:val="24"/>
                <w:szCs w:val="32"/>
                <w:shd w:val="clear" w:color="auto" w:fill="auto"/>
                <w:lang w:val="en-US" w:eastAsia="zh-CN"/>
              </w:rPr>
              <w:t>①</w:t>
            </w:r>
            <w:bookmarkEnd w:id="51"/>
            <w:r>
              <w:rPr>
                <w:rFonts w:hint="eastAsia" w:ascii="宋体" w:hAnsi="宋体" w:eastAsia="宋体" w:cs="宋体"/>
                <w:color w:val="FF0000"/>
                <w:kern w:val="2"/>
                <w:sz w:val="24"/>
                <w:szCs w:val="24"/>
                <w:lang w:val="en-US" w:eastAsia="zh-CN" w:bidi="ar"/>
              </w:rPr>
              <w:t>施工场地的建筑垃圾集中堆放并加篷布遮盖，由施工方拉运至当地建筑垃圾场处理</w:t>
            </w:r>
            <w:r>
              <w:rPr>
                <w:rFonts w:hint="eastAsia" w:ascii="宋体" w:hAnsi="宋体" w:eastAsia="宋体" w:cs="宋体"/>
                <w:bCs/>
                <w:color w:val="FF0000"/>
                <w:spacing w:val="10"/>
                <w:sz w:val="24"/>
                <w:szCs w:val="24"/>
                <w:lang w:val="en-US" w:eastAsia="zh-CN"/>
              </w:rPr>
              <w:t>。</w:t>
            </w:r>
          </w:p>
          <w:p>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FF0000"/>
                <w:sz w:val="24"/>
                <w:szCs w:val="32"/>
                <w:shd w:val="clear" w:color="auto" w:fill="auto"/>
                <w:lang w:val="en-US" w:eastAsia="zh-CN"/>
              </w:rPr>
            </w:pPr>
            <w:bookmarkStart w:id="52" w:name="_Toc30399"/>
            <w:r>
              <w:rPr>
                <w:rFonts w:hint="eastAsia" w:ascii="Times New Roman" w:hAnsi="Times New Roman" w:eastAsia="宋体" w:cs="Times New Roman"/>
                <w:b w:val="0"/>
                <w:bCs w:val="0"/>
                <w:color w:val="FF0000"/>
                <w:sz w:val="24"/>
                <w:szCs w:val="32"/>
                <w:shd w:val="clear" w:color="auto" w:fill="auto"/>
                <w:lang w:val="en-US" w:eastAsia="zh-CN"/>
              </w:rPr>
              <w:t>②</w:t>
            </w:r>
            <w:r>
              <w:rPr>
                <w:rFonts w:hint="default" w:ascii="Times New Roman" w:hAnsi="Times New Roman" w:eastAsia="宋体" w:cs="Times New Roman"/>
                <w:color w:val="FF0000"/>
                <w:kern w:val="0"/>
                <w:sz w:val="24"/>
                <w:szCs w:val="24"/>
                <w:lang w:val="en-US" w:eastAsia="zh-CN" w:bidi="ar"/>
              </w:rPr>
              <w:t>生活垃圾</w:t>
            </w:r>
            <w:r>
              <w:rPr>
                <w:rFonts w:hint="eastAsia" w:ascii="Times New Roman" w:hAnsi="Times New Roman" w:eastAsia="宋体" w:cs="Times New Roman"/>
                <w:color w:val="FF0000"/>
                <w:kern w:val="0"/>
                <w:sz w:val="24"/>
                <w:szCs w:val="24"/>
                <w:lang w:val="en-US" w:eastAsia="zh-CN" w:bidi="ar"/>
              </w:rPr>
              <w:t>经垃圾桶收集后</w:t>
            </w:r>
            <w:r>
              <w:rPr>
                <w:rFonts w:hint="default" w:ascii="Times New Roman" w:hAnsi="Times New Roman" w:eastAsia="宋体" w:cs="Times New Roman"/>
                <w:color w:val="FF0000"/>
                <w:kern w:val="0"/>
                <w:sz w:val="24"/>
                <w:szCs w:val="24"/>
                <w:lang w:val="en-US" w:eastAsia="zh-CN" w:bidi="ar"/>
              </w:rPr>
              <w:t>集中清运至</w:t>
            </w:r>
            <w:r>
              <w:rPr>
                <w:rFonts w:hint="eastAsia" w:ascii="Times New Roman" w:hAnsi="Times New Roman" w:eastAsia="宋体" w:cs="Times New Roman"/>
                <w:color w:val="FF0000"/>
                <w:kern w:val="0"/>
                <w:sz w:val="24"/>
                <w:szCs w:val="24"/>
                <w:lang w:val="en-US" w:eastAsia="zh-CN" w:bidi="ar"/>
              </w:rPr>
              <w:t>第十四师皮山农场垃圾中转站</w:t>
            </w:r>
            <w:r>
              <w:rPr>
                <w:rFonts w:hint="eastAsia" w:ascii="Times New Roman" w:hAnsi="Times New Roman" w:eastAsia="宋体" w:cs="Times New Roman"/>
                <w:b w:val="0"/>
                <w:bCs w:val="0"/>
                <w:color w:val="FF0000"/>
                <w:sz w:val="24"/>
                <w:szCs w:val="32"/>
                <w:shd w:val="clear" w:color="auto" w:fill="auto"/>
                <w:lang w:val="en-US" w:eastAsia="zh-CN"/>
              </w:rPr>
              <w:t>。</w:t>
            </w:r>
          </w:p>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eastAsia" w:ascii="Times New Roman" w:hAnsi="Times New Roman" w:eastAsia="宋体" w:cs="Times New Roman"/>
                <w:b w:val="0"/>
                <w:bCs w:val="0"/>
                <w:color w:val="FF0000"/>
                <w:sz w:val="24"/>
                <w:szCs w:val="32"/>
                <w:shd w:val="clear" w:color="auto" w:fill="auto"/>
                <w:lang w:val="en-US" w:eastAsia="zh-CN"/>
              </w:rPr>
            </w:pPr>
            <w:r>
              <w:rPr>
                <w:rFonts w:hint="eastAsia" w:ascii="Times New Roman" w:hAnsi="Times New Roman" w:eastAsia="宋体" w:cs="Times New Roman"/>
                <w:b w:val="0"/>
                <w:bCs w:val="0"/>
                <w:color w:val="FF0000"/>
                <w:sz w:val="24"/>
                <w:szCs w:val="32"/>
                <w:shd w:val="clear" w:color="auto" w:fill="auto"/>
                <w:lang w:val="en-US" w:eastAsia="zh-CN"/>
              </w:rPr>
              <w:t>③</w:t>
            </w:r>
            <w:r>
              <w:rPr>
                <w:rFonts w:hint="default" w:ascii="Times New Roman" w:hAnsi="Times New Roman" w:eastAsia="宋体" w:cs="Times New Roman"/>
                <w:color w:val="FF0000"/>
                <w:kern w:val="0"/>
                <w:sz w:val="24"/>
                <w:szCs w:val="24"/>
                <w:lang w:val="en-US" w:eastAsia="zh-CN" w:bidi="ar"/>
              </w:rPr>
              <w:t>施工期废水处理产生的隔油池废油及废油渣为危险废物</w:t>
            </w:r>
            <w:r>
              <w:rPr>
                <w:rFonts w:hint="eastAsia" w:ascii="Times New Roman" w:hAnsi="Times New Roman" w:eastAsia="宋体" w:cs="Times New Roman"/>
                <w:color w:val="FF0000"/>
                <w:kern w:val="0"/>
                <w:sz w:val="24"/>
                <w:szCs w:val="24"/>
                <w:lang w:val="en-US" w:eastAsia="zh-CN" w:bidi="ar"/>
              </w:rPr>
              <w:t>，</w:t>
            </w:r>
            <w:r>
              <w:rPr>
                <w:rFonts w:hint="default" w:ascii="Times New Roman" w:hAnsi="Times New Roman" w:eastAsia="宋体" w:cs="Times New Roman"/>
                <w:color w:val="FF0000"/>
                <w:kern w:val="0"/>
                <w:sz w:val="24"/>
                <w:szCs w:val="24"/>
                <w:lang w:val="en-US" w:eastAsia="zh-CN" w:bidi="ar"/>
              </w:rPr>
              <w:t>在施工期结束后已交由有危险废物处理资质的专业单位进行收集与处理</w:t>
            </w:r>
            <w:r>
              <w:rPr>
                <w:rFonts w:hint="eastAsia" w:ascii="Times New Roman" w:hAnsi="Times New Roman" w:eastAsia="宋体" w:cs="Times New Roman"/>
                <w:b w:val="0"/>
                <w:bCs w:val="0"/>
                <w:color w:val="FF0000"/>
                <w:sz w:val="24"/>
                <w:szCs w:val="32"/>
                <w:shd w:val="clear" w:color="auto" w:fill="auto"/>
                <w:lang w:val="en-US" w:eastAsia="zh-CN"/>
              </w:rPr>
              <w:t>。</w:t>
            </w:r>
            <w:bookmarkEnd w:id="52"/>
          </w:p>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default" w:ascii="Times New Roman" w:hAnsi="Times New Roman" w:eastAsia="宋体" w:cs="Times New Roman"/>
                <w:b w:val="0"/>
                <w:bCs w:val="0"/>
                <w:color w:val="FF0000"/>
                <w:sz w:val="24"/>
                <w:szCs w:val="32"/>
                <w:shd w:val="clear" w:color="auto" w:fill="auto"/>
                <w:lang w:val="en-US" w:eastAsia="zh-CN"/>
              </w:rPr>
            </w:pPr>
            <w:r>
              <w:rPr>
                <w:rFonts w:hint="eastAsia" w:ascii="Times New Roman" w:hAnsi="Times New Roman" w:eastAsia="宋体" w:cs="Times New Roman"/>
                <w:b w:val="0"/>
                <w:bCs w:val="0"/>
                <w:color w:val="FF0000"/>
                <w:sz w:val="24"/>
                <w:szCs w:val="32"/>
                <w:shd w:val="clear" w:color="auto" w:fill="auto"/>
                <w:lang w:val="en-US" w:eastAsia="zh-CN"/>
              </w:rPr>
              <w:t>④</w:t>
            </w:r>
            <w:r>
              <w:rPr>
                <w:rFonts w:hint="eastAsia" w:ascii="Times New Roman" w:hAnsi="Times New Roman" w:eastAsia="宋体" w:cs="Times New Roman"/>
                <w:color w:val="FF0000"/>
                <w:kern w:val="0"/>
                <w:sz w:val="24"/>
                <w:szCs w:val="24"/>
                <w:lang w:val="en-US" w:eastAsia="zh-CN" w:bidi="ar"/>
              </w:rPr>
              <w:t>本工程产生的弃土弃渣量较少弃土作为渠道边坡压重。</w:t>
            </w:r>
          </w:p>
        </w:tc>
        <w:tc>
          <w:tcPr>
            <w:tcW w:w="2313" w:type="dxa"/>
            <w:vAlign w:val="center"/>
          </w:tcPr>
          <w:p>
            <w:pPr>
              <w:keepNext w:val="0"/>
              <w:keepLines w:val="0"/>
              <w:pageBreakBefore w:val="0"/>
              <w:widowControl w:val="0"/>
              <w:kinsoku/>
              <w:wordWrap/>
              <w:overflowPunct/>
              <w:topLinePunct w:val="0"/>
              <w:autoSpaceDE/>
              <w:autoSpaceDN/>
              <w:bidi w:val="0"/>
              <w:spacing w:line="360" w:lineRule="auto"/>
              <w:jc w:val="both"/>
              <w:textAlignment w:val="auto"/>
              <w:outlineLvl w:val="9"/>
              <w:rPr>
                <w:rFonts w:hint="eastAsia" w:ascii="Times New Roman" w:hAnsi="Times New Roman" w:eastAsia="宋体" w:cs="Times New Roman"/>
                <w:b w:val="0"/>
                <w:bCs w:val="0"/>
                <w:color w:val="FF0000"/>
                <w:sz w:val="24"/>
                <w:szCs w:val="32"/>
                <w:shd w:val="clear" w:color="auto" w:fill="auto"/>
                <w:lang w:val="en-US" w:eastAsia="zh-CN"/>
              </w:rPr>
            </w:pPr>
            <w:bookmarkStart w:id="53" w:name="_Toc24640"/>
            <w:r>
              <w:rPr>
                <w:rFonts w:hint="eastAsia" w:ascii="Times New Roman" w:hAnsi="Times New Roman" w:eastAsia="宋体" w:cs="Times New Roman"/>
                <w:b w:val="0"/>
                <w:bCs w:val="0"/>
                <w:color w:val="FF0000"/>
                <w:sz w:val="24"/>
                <w:szCs w:val="32"/>
                <w:shd w:val="clear" w:color="auto" w:fill="auto"/>
                <w:lang w:val="en-US" w:eastAsia="zh-CN"/>
              </w:rPr>
              <w:t>严格执行环评文件及其批复要求。项目施工期未对周围环境产生明显影响，也没有环境遗留问题。项目建设过程中，未产生污染事故及纠纷，无投诉。</w:t>
            </w:r>
            <w:bookmarkEnd w:id="5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3" w:hRule="atLeast"/>
        </w:trPr>
        <w:tc>
          <w:tcPr>
            <w:tcW w:w="691" w:type="dxa"/>
            <w:vMerge w:val="continue"/>
            <w:vAlign w:val="center"/>
          </w:tcPr>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auto"/>
                <w:sz w:val="24"/>
                <w:szCs w:val="32"/>
                <w:shd w:val="clear" w:color="auto" w:fill="auto"/>
                <w:vertAlign w:val="baseline"/>
                <w:lang w:val="en-US" w:eastAsia="zh-CN"/>
              </w:rPr>
            </w:pPr>
          </w:p>
        </w:tc>
        <w:tc>
          <w:tcPr>
            <w:tcW w:w="735" w:type="dxa"/>
            <w:vAlign w:val="center"/>
          </w:tcPr>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bookmarkStart w:id="54" w:name="_Toc25739"/>
            <w:r>
              <w:rPr>
                <w:rFonts w:hint="eastAsia" w:ascii="Times New Roman" w:hAnsi="Times New Roman" w:eastAsia="宋体" w:cs="Times New Roman"/>
                <w:b w:val="0"/>
                <w:bCs w:val="0"/>
                <w:color w:val="0000FF"/>
                <w:sz w:val="24"/>
                <w:szCs w:val="32"/>
                <w:shd w:val="clear" w:color="auto" w:fill="auto"/>
                <w:vertAlign w:val="baseline"/>
                <w:lang w:val="en-US" w:eastAsia="zh-CN"/>
              </w:rPr>
              <w:t>声</w:t>
            </w:r>
            <w:bookmarkEnd w:id="54"/>
          </w:p>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bookmarkStart w:id="55" w:name="_Toc12404"/>
            <w:r>
              <w:rPr>
                <w:rFonts w:hint="eastAsia" w:ascii="Times New Roman" w:hAnsi="Times New Roman" w:eastAsia="宋体" w:cs="Times New Roman"/>
                <w:b w:val="0"/>
                <w:bCs w:val="0"/>
                <w:color w:val="0000FF"/>
                <w:sz w:val="24"/>
                <w:szCs w:val="32"/>
                <w:shd w:val="clear" w:color="auto" w:fill="auto"/>
                <w:vertAlign w:val="baseline"/>
                <w:lang w:val="en-US" w:eastAsia="zh-CN"/>
              </w:rPr>
              <w:t>环</w:t>
            </w:r>
            <w:bookmarkEnd w:id="55"/>
          </w:p>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default" w:ascii="Times New Roman" w:hAnsi="Times New Roman" w:eastAsia="宋体" w:cs="Times New Roman"/>
                <w:b w:val="0"/>
                <w:bCs w:val="0"/>
                <w:color w:val="0000FF"/>
                <w:sz w:val="24"/>
                <w:szCs w:val="32"/>
                <w:shd w:val="clear" w:color="auto" w:fill="auto"/>
                <w:vertAlign w:val="baseline"/>
                <w:lang w:val="en-US" w:eastAsia="zh-CN"/>
              </w:rPr>
            </w:pPr>
            <w:bookmarkStart w:id="56" w:name="_Toc12494"/>
            <w:r>
              <w:rPr>
                <w:rFonts w:hint="eastAsia" w:ascii="Times New Roman" w:hAnsi="Times New Roman" w:eastAsia="宋体" w:cs="Times New Roman"/>
                <w:b w:val="0"/>
                <w:bCs w:val="0"/>
                <w:color w:val="0000FF"/>
                <w:sz w:val="24"/>
                <w:szCs w:val="32"/>
                <w:shd w:val="clear" w:color="auto" w:fill="auto"/>
                <w:vertAlign w:val="baseline"/>
                <w:lang w:val="en-US" w:eastAsia="zh-CN"/>
              </w:rPr>
              <w:t>境</w:t>
            </w:r>
            <w:bookmarkEnd w:id="56"/>
          </w:p>
        </w:tc>
        <w:tc>
          <w:tcPr>
            <w:tcW w:w="5520" w:type="dxa"/>
            <w:vAlign w:val="center"/>
          </w:tcPr>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bookmarkStart w:id="57" w:name="_Toc30769"/>
            <w:r>
              <w:rPr>
                <w:rFonts w:hint="eastAsia" w:ascii="Times New Roman" w:hAnsi="Times New Roman" w:eastAsia="宋体" w:cs="Times New Roman"/>
                <w:b w:val="0"/>
                <w:bCs w:val="0"/>
                <w:color w:val="0000FF"/>
                <w:sz w:val="24"/>
                <w:szCs w:val="32"/>
                <w:shd w:val="clear" w:color="auto" w:fill="auto"/>
                <w:lang w:val="en-US" w:eastAsia="zh-CN"/>
              </w:rPr>
              <w:t>环评：</w:t>
            </w:r>
            <w:bookmarkEnd w:id="57"/>
            <w:r>
              <w:rPr>
                <w:rFonts w:hint="eastAsia" w:ascii="Times New Roman" w:hAnsi="Times New Roman" w:eastAsia="宋体" w:cs="Times New Roman"/>
                <w:b w:val="0"/>
                <w:bCs w:val="0"/>
                <w:color w:val="0000FF"/>
                <w:sz w:val="24"/>
                <w:szCs w:val="32"/>
                <w:shd w:val="clear" w:color="auto" w:fill="auto"/>
                <w:lang w:val="en-US" w:eastAsia="zh-CN"/>
              </w:rPr>
              <w:t>通过合理安排施工时间，禁止夜间施工；施工过程中均采用符合国家标准的低噪声设备，并定期维护保养；</w:t>
            </w:r>
            <w:r>
              <w:rPr>
                <w:rFonts w:hint="default" w:ascii="Times New Roman" w:hAnsi="Times New Roman" w:cs="Times New Roman"/>
                <w:color w:val="0000FF"/>
                <w:kern w:val="24"/>
                <w:sz w:val="24"/>
                <w:highlight w:val="none"/>
                <w:lang w:val="zh-CN"/>
              </w:rPr>
              <w:t>加强对现场工作人员进行培训，严格按操作规范使用各类机械设备</w:t>
            </w:r>
            <w:r>
              <w:rPr>
                <w:rFonts w:hint="eastAsia" w:ascii="Times New Roman" w:hAnsi="Times New Roman" w:eastAsia="宋体" w:cs="Times New Roman"/>
                <w:b w:val="0"/>
                <w:bCs w:val="0"/>
                <w:color w:val="0000FF"/>
                <w:sz w:val="24"/>
                <w:szCs w:val="32"/>
                <w:shd w:val="clear" w:color="auto" w:fill="auto"/>
                <w:lang w:val="en-US" w:eastAsia="zh-CN"/>
              </w:rPr>
              <w:t>；</w:t>
            </w:r>
            <w:r>
              <w:rPr>
                <w:rFonts w:hint="default" w:ascii="Times New Roman" w:hAnsi="Times New Roman" w:cs="Times New Roman"/>
                <w:color w:val="0000FF"/>
                <w:sz w:val="24"/>
                <w:szCs w:val="24"/>
              </w:rPr>
              <w:t>加强施工期间道路交通的管理，保持道路畅通也是减缓施工期噪声影响的重要手段</w:t>
            </w:r>
            <w:r>
              <w:rPr>
                <w:rFonts w:hint="eastAsia" w:ascii="Times New Roman" w:hAnsi="Times New Roman" w:eastAsia="宋体" w:cs="Times New Roman"/>
                <w:b w:val="0"/>
                <w:bCs w:val="0"/>
                <w:color w:val="0000FF"/>
                <w:sz w:val="24"/>
                <w:szCs w:val="32"/>
                <w:shd w:val="clear" w:color="auto" w:fill="auto"/>
                <w:lang w:val="en-US" w:eastAsia="zh-CN"/>
              </w:rPr>
              <w:t>。</w:t>
            </w:r>
          </w:p>
          <w:p>
            <w:pPr>
              <w:pStyle w:val="15"/>
              <w:keepNext w:val="0"/>
              <w:keepLines w:val="0"/>
              <w:pageBreakBefore w:val="0"/>
              <w:widowControl w:val="0"/>
              <w:shd w:val="clear" w:color="auto" w:fill="auto"/>
              <w:tabs>
                <w:tab w:val="left" w:pos="1647"/>
              </w:tabs>
              <w:kinsoku/>
              <w:wordWrap/>
              <w:overflowPunct/>
              <w:topLinePunct w:val="0"/>
              <w:autoSpaceDE/>
              <w:autoSpaceDN/>
              <w:bidi w:val="0"/>
              <w:adjustRightInd/>
              <w:snapToGrid/>
              <w:spacing w:before="0" w:line="360" w:lineRule="auto"/>
              <w:ind w:left="0" w:right="0" w:firstLine="480" w:firstLineChars="200"/>
              <w:jc w:val="both"/>
              <w:textAlignment w:val="auto"/>
              <w:rPr>
                <w:rFonts w:hint="default" w:ascii="Times New Roman" w:hAnsi="Times New Roman" w:eastAsia="宋体" w:cs="Times New Roman"/>
                <w:b w:val="0"/>
                <w:bCs w:val="0"/>
                <w:color w:val="0000FF"/>
                <w:sz w:val="24"/>
                <w:szCs w:val="32"/>
                <w:shd w:val="clear" w:color="auto" w:fill="auto"/>
                <w:lang w:val="en-US" w:eastAsia="zh-CN"/>
              </w:rPr>
            </w:pPr>
            <w:bookmarkStart w:id="58" w:name="_Toc10920"/>
            <w:r>
              <w:rPr>
                <w:rFonts w:hint="eastAsia" w:ascii="Times New Roman" w:hAnsi="Times New Roman" w:eastAsia="宋体" w:cs="Times New Roman"/>
                <w:b w:val="0"/>
                <w:bCs w:val="0"/>
                <w:color w:val="0000FF"/>
                <w:kern w:val="2"/>
                <w:sz w:val="24"/>
                <w:szCs w:val="32"/>
                <w:u w:val="none"/>
                <w:shd w:val="clear" w:color="auto" w:fill="auto"/>
                <w:lang w:val="en-US" w:eastAsia="zh-CN" w:bidi="ar-SA"/>
              </w:rPr>
              <w:t>批复：</w:t>
            </w:r>
            <w:bookmarkEnd w:id="58"/>
            <w:r>
              <w:rPr>
                <w:rFonts w:hint="default" w:ascii="Times New Roman" w:hAnsi="Times New Roman" w:eastAsia="宋体" w:cs="Times New Roman"/>
                <w:b w:val="0"/>
                <w:bCs w:val="0"/>
                <w:color w:val="0000FF"/>
                <w:kern w:val="2"/>
                <w:sz w:val="24"/>
                <w:szCs w:val="32"/>
                <w:u w:val="none"/>
                <w:shd w:val="clear" w:color="auto" w:fill="auto"/>
                <w:lang w:val="en-US" w:eastAsia="zh-CN" w:bidi="ar-SA"/>
              </w:rPr>
              <w:t>落实施工期噪声防治措施。合理布置产噪设备，选用低噪声施工工艺和设备；合理安排作业时间，严禁夜间施工</w:t>
            </w:r>
            <w:r>
              <w:rPr>
                <w:rFonts w:hint="eastAsia" w:ascii="Times New Roman" w:hAnsi="Times New Roman" w:cs="Times New Roman"/>
                <w:b w:val="0"/>
                <w:bCs w:val="0"/>
                <w:color w:val="0000FF"/>
                <w:kern w:val="2"/>
                <w:sz w:val="24"/>
                <w:szCs w:val="32"/>
                <w:u w:val="none"/>
                <w:shd w:val="clear" w:color="auto" w:fill="auto"/>
                <w:lang w:val="en-US" w:eastAsia="zh-CN" w:bidi="ar-SA"/>
              </w:rPr>
              <w:t>。</w:t>
            </w:r>
            <w:r>
              <w:rPr>
                <w:rFonts w:hint="default" w:ascii="Times New Roman" w:hAnsi="Times New Roman" w:eastAsia="宋体" w:cs="Times New Roman"/>
                <w:b w:val="0"/>
                <w:bCs w:val="0"/>
                <w:color w:val="0000FF"/>
                <w:kern w:val="2"/>
                <w:sz w:val="24"/>
                <w:szCs w:val="32"/>
                <w:u w:val="none"/>
                <w:shd w:val="clear" w:color="auto" w:fill="auto"/>
                <w:lang w:val="en-US" w:eastAsia="zh-CN" w:bidi="ar-SA"/>
              </w:rPr>
              <w:t>施工工作人员采取个人防护，采取配备耳塞、耳机、防声头盔等防噪用具；施工场界噪声执行《建筑施工场界环境噪声排放标准》(GB12523-2011) 。</w:t>
            </w:r>
          </w:p>
        </w:tc>
        <w:tc>
          <w:tcPr>
            <w:tcW w:w="4915" w:type="dxa"/>
            <w:vAlign w:val="center"/>
          </w:tcPr>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eastAsia" w:ascii="Times New Roman" w:hAnsi="Times New Roman" w:eastAsia="宋体" w:cs="Times New Roman"/>
                <w:b w:val="0"/>
                <w:bCs w:val="0"/>
                <w:color w:val="0000FF"/>
                <w:sz w:val="24"/>
                <w:szCs w:val="32"/>
                <w:shd w:val="clear" w:color="auto" w:fill="auto"/>
                <w:lang w:val="en-US" w:eastAsia="zh-CN"/>
              </w:rPr>
            </w:pPr>
            <w:bookmarkStart w:id="59" w:name="_Toc5008"/>
            <w:r>
              <w:rPr>
                <w:rFonts w:hint="eastAsia" w:ascii="Times New Roman" w:hAnsi="Times New Roman" w:eastAsia="宋体" w:cs="Times New Roman"/>
                <w:b w:val="0"/>
                <w:bCs w:val="0"/>
                <w:color w:val="0000FF"/>
                <w:sz w:val="24"/>
                <w:szCs w:val="32"/>
                <w:shd w:val="clear" w:color="auto" w:fill="auto"/>
                <w:lang w:val="en-US" w:eastAsia="zh-CN"/>
              </w:rPr>
              <w:t>经调查上述环境保护措施已落实。</w:t>
            </w:r>
            <w:bookmarkEnd w:id="59"/>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eastAsia="宋体" w:cs="Times New Roman"/>
                <w:b w:val="0"/>
                <w:bCs w:val="0"/>
                <w:color w:val="0000FF"/>
                <w:sz w:val="24"/>
                <w:szCs w:val="32"/>
                <w:shd w:val="clear" w:color="auto" w:fill="auto"/>
                <w:lang w:val="en-US" w:eastAsia="zh-CN"/>
              </w:rPr>
            </w:pPr>
            <w:bookmarkStart w:id="60" w:name="_Toc18783"/>
            <w:r>
              <w:rPr>
                <w:rFonts w:hint="eastAsia" w:ascii="Times New Roman" w:hAnsi="Times New Roman" w:eastAsia="宋体" w:cs="Times New Roman"/>
                <w:b w:val="0"/>
                <w:bCs w:val="0"/>
                <w:color w:val="0000FF"/>
                <w:sz w:val="24"/>
                <w:szCs w:val="32"/>
                <w:shd w:val="clear" w:color="auto" w:fill="auto"/>
                <w:lang w:val="en-US" w:eastAsia="zh-CN"/>
              </w:rPr>
              <w:t>①建设单位已采取合理的施工时间，并在满足施工需要的前提下，选取了低噪声设备。</w:t>
            </w:r>
            <w:bookmarkEnd w:id="60"/>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b w:val="0"/>
                <w:bCs w:val="0"/>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cs="Times New Roman"/>
                <w:b w:val="0"/>
                <w:bCs w:val="0"/>
                <w:color w:val="0000FF"/>
                <w:sz w:val="24"/>
                <w:szCs w:val="32"/>
                <w:shd w:val="clear" w:color="auto" w:fill="auto"/>
                <w:lang w:val="en-US" w:eastAsia="zh-CN"/>
              </w:rPr>
              <w:t>②</w:t>
            </w:r>
            <w:r>
              <w:rPr>
                <w:color w:val="0000FF"/>
                <w:sz w:val="24"/>
                <w:szCs w:val="24"/>
              </w:rPr>
              <w:t>施工期间保持道路畅通</w:t>
            </w:r>
            <w:r>
              <w:rPr>
                <w:rFonts w:hint="eastAsia"/>
                <w:color w:val="0000FF"/>
                <w:sz w:val="24"/>
                <w:szCs w:val="24"/>
                <w:lang w:val="en-US" w:eastAsia="zh-CN"/>
              </w:rPr>
              <w:t>并</w:t>
            </w:r>
            <w:r>
              <w:rPr>
                <w:rFonts w:hint="eastAsia" w:ascii="宋体" w:hAnsi="宋体" w:eastAsia="宋体" w:cs="宋体"/>
                <w:color w:val="0000FF"/>
                <w:kern w:val="0"/>
                <w:sz w:val="24"/>
                <w:szCs w:val="24"/>
                <w:lang w:val="en-US" w:eastAsia="zh-CN" w:bidi="ar"/>
              </w:rPr>
              <w:t>设置限速禁鸣限速标志，</w:t>
            </w:r>
            <w:r>
              <w:rPr>
                <w:rFonts w:hint="default" w:ascii="Times New Roman" w:hAnsi="Times New Roman" w:cs="Times New Roman"/>
                <w:color w:val="0000FF"/>
                <w:sz w:val="24"/>
                <w:highlight w:val="none"/>
              </w:rPr>
              <w:t>施工设备</w:t>
            </w:r>
            <w:r>
              <w:rPr>
                <w:rFonts w:hint="eastAsia" w:ascii="Times New Roman" w:hAnsi="Times New Roman" w:cs="Times New Roman"/>
                <w:color w:val="0000FF"/>
                <w:sz w:val="24"/>
                <w:highlight w:val="none"/>
                <w:lang w:val="en-US" w:eastAsia="zh-CN"/>
              </w:rPr>
              <w:t>及</w:t>
            </w:r>
            <w:r>
              <w:rPr>
                <w:rFonts w:hint="eastAsia" w:ascii="宋体" w:hAnsi="宋体" w:eastAsia="宋体" w:cs="宋体"/>
                <w:color w:val="0000FF"/>
                <w:kern w:val="0"/>
                <w:sz w:val="24"/>
                <w:szCs w:val="24"/>
                <w:lang w:val="en-US" w:eastAsia="zh-CN" w:bidi="ar"/>
              </w:rPr>
              <w:t>车辆定期维护保养。</w:t>
            </w:r>
          </w:p>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default" w:ascii="Times New Roman" w:hAnsi="Times New Roman" w:eastAsia="宋体" w:cs="Times New Roman"/>
                <w:b w:val="0"/>
                <w:bCs w:val="0"/>
                <w:color w:val="0000FF"/>
                <w:sz w:val="24"/>
                <w:szCs w:val="32"/>
                <w:shd w:val="clear" w:color="auto" w:fill="auto"/>
                <w:lang w:val="en-US" w:eastAsia="zh-CN"/>
              </w:rPr>
            </w:pPr>
          </w:p>
        </w:tc>
        <w:tc>
          <w:tcPr>
            <w:tcW w:w="2313" w:type="dxa"/>
            <w:vAlign w:val="center"/>
          </w:tcPr>
          <w:p>
            <w:pPr>
              <w:keepNext w:val="0"/>
              <w:keepLines w:val="0"/>
              <w:pageBreakBefore w:val="0"/>
              <w:widowControl w:val="0"/>
              <w:kinsoku/>
              <w:wordWrap/>
              <w:overflowPunct/>
              <w:topLinePunct w:val="0"/>
              <w:autoSpaceDE/>
              <w:autoSpaceDN/>
              <w:bidi w:val="0"/>
              <w:spacing w:line="360" w:lineRule="auto"/>
              <w:jc w:val="both"/>
              <w:textAlignment w:val="auto"/>
              <w:outlineLvl w:val="9"/>
              <w:rPr>
                <w:rFonts w:hint="eastAsia" w:ascii="Times New Roman" w:hAnsi="Times New Roman" w:eastAsia="宋体" w:cs="Times New Roman"/>
                <w:b w:val="0"/>
                <w:bCs w:val="0"/>
                <w:color w:val="0000FF"/>
                <w:sz w:val="24"/>
                <w:szCs w:val="32"/>
                <w:shd w:val="clear" w:color="auto" w:fill="auto"/>
                <w:lang w:val="en-US" w:eastAsia="zh-CN"/>
              </w:rPr>
            </w:pPr>
            <w:bookmarkStart w:id="61" w:name="_Toc30262"/>
            <w:r>
              <w:rPr>
                <w:rFonts w:hint="eastAsia" w:ascii="Times New Roman" w:hAnsi="Times New Roman" w:eastAsia="宋体" w:cs="Times New Roman"/>
                <w:b w:val="0"/>
                <w:bCs w:val="0"/>
                <w:color w:val="0000FF"/>
                <w:sz w:val="24"/>
                <w:szCs w:val="32"/>
                <w:shd w:val="clear" w:color="auto" w:fill="auto"/>
                <w:lang w:val="en-US" w:eastAsia="zh-CN"/>
              </w:rPr>
              <w:t>严格执行环评文件及其批复要求。项目施工期未对周围环境产生明显影响，也没有环境遗留问题。项目建设过程中，未产生污染事故及纠纷，无投诉。</w:t>
            </w:r>
            <w:bookmarkEnd w:id="6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1" w:type="dxa"/>
            <w:vMerge w:val="restart"/>
            <w:vAlign w:val="center"/>
          </w:tcPr>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default" w:ascii="Times New Roman" w:hAnsi="Times New Roman" w:eastAsia="宋体" w:cs="Times New Roman"/>
                <w:b w:val="0"/>
                <w:bCs w:val="0"/>
                <w:color w:val="0000FF"/>
                <w:sz w:val="24"/>
                <w:szCs w:val="32"/>
                <w:shd w:val="clear" w:color="auto" w:fill="auto"/>
                <w:vertAlign w:val="baseline"/>
                <w:lang w:val="en-US" w:eastAsia="zh-CN"/>
              </w:rPr>
            </w:pPr>
            <w:r>
              <w:rPr>
                <w:rFonts w:hint="eastAsia" w:ascii="Times New Roman" w:hAnsi="Times New Roman" w:eastAsia="宋体" w:cs="Times New Roman"/>
                <w:b w:val="0"/>
                <w:bCs w:val="0"/>
                <w:color w:val="0000FF"/>
                <w:sz w:val="24"/>
                <w:szCs w:val="32"/>
                <w:shd w:val="clear" w:color="auto" w:fill="auto"/>
                <w:vertAlign w:val="baseline"/>
                <w:lang w:val="en-US" w:eastAsia="zh-CN"/>
              </w:rPr>
              <w:t>运营期</w:t>
            </w:r>
          </w:p>
        </w:tc>
        <w:tc>
          <w:tcPr>
            <w:tcW w:w="735" w:type="dxa"/>
            <w:vAlign w:val="center"/>
          </w:tcPr>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r>
              <w:rPr>
                <w:rFonts w:hint="eastAsia" w:ascii="Times New Roman" w:hAnsi="Times New Roman" w:eastAsia="宋体" w:cs="Times New Roman"/>
                <w:b w:val="0"/>
                <w:bCs w:val="0"/>
                <w:color w:val="0000FF"/>
                <w:sz w:val="24"/>
                <w:szCs w:val="32"/>
                <w:shd w:val="clear" w:color="auto" w:fill="auto"/>
                <w:vertAlign w:val="baseline"/>
                <w:lang w:val="en-US" w:eastAsia="zh-CN"/>
              </w:rPr>
              <w:t>大</w:t>
            </w:r>
          </w:p>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r>
              <w:rPr>
                <w:rFonts w:hint="eastAsia" w:ascii="Times New Roman" w:hAnsi="Times New Roman" w:eastAsia="宋体" w:cs="Times New Roman"/>
                <w:b w:val="0"/>
                <w:bCs w:val="0"/>
                <w:color w:val="0000FF"/>
                <w:sz w:val="24"/>
                <w:szCs w:val="32"/>
                <w:shd w:val="clear" w:color="auto" w:fill="auto"/>
                <w:vertAlign w:val="baseline"/>
                <w:lang w:val="en-US" w:eastAsia="zh-CN"/>
              </w:rPr>
              <w:t>气</w:t>
            </w:r>
          </w:p>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r>
              <w:rPr>
                <w:rFonts w:hint="eastAsia" w:ascii="Times New Roman" w:hAnsi="Times New Roman" w:eastAsia="宋体" w:cs="Times New Roman"/>
                <w:b w:val="0"/>
                <w:bCs w:val="0"/>
                <w:color w:val="0000FF"/>
                <w:sz w:val="24"/>
                <w:szCs w:val="32"/>
                <w:shd w:val="clear" w:color="auto" w:fill="auto"/>
                <w:vertAlign w:val="baseline"/>
                <w:lang w:val="en-US" w:eastAsia="zh-CN"/>
              </w:rPr>
              <w:t>环</w:t>
            </w:r>
          </w:p>
          <w:p>
            <w:pPr>
              <w:bidi w:val="0"/>
              <w:jc w:val="center"/>
              <w:rPr>
                <w:rFonts w:hint="default"/>
                <w:color w:val="0000FF"/>
                <w:lang w:val="en-US" w:eastAsia="zh-CN"/>
              </w:rPr>
            </w:pPr>
            <w:r>
              <w:rPr>
                <w:rFonts w:hint="eastAsia" w:ascii="Times New Roman" w:hAnsi="Times New Roman" w:eastAsia="宋体" w:cs="Times New Roman"/>
                <w:b w:val="0"/>
                <w:bCs w:val="0"/>
                <w:color w:val="0000FF"/>
                <w:sz w:val="24"/>
                <w:szCs w:val="32"/>
                <w:shd w:val="clear" w:color="auto" w:fill="auto"/>
                <w:vertAlign w:val="baseline"/>
                <w:lang w:val="en-US" w:eastAsia="zh-CN"/>
              </w:rPr>
              <w:t>境</w:t>
            </w:r>
          </w:p>
        </w:tc>
        <w:tc>
          <w:tcPr>
            <w:tcW w:w="552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环评：大气环境防治措施。本项目运行期，无劳动定员，无大气污染物产生，对周围环境空气无不利影响。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b/>
                <w:bCs/>
                <w:color w:val="0000FF"/>
                <w:lang w:val="en-US" w:eastAsia="zh-CN"/>
              </w:rPr>
            </w:pPr>
            <w:r>
              <w:rPr>
                <w:rFonts w:hint="eastAsia" w:ascii="Times New Roman" w:hAnsi="Times New Roman" w:eastAsia="宋体" w:cs="Times New Roman"/>
                <w:b w:val="0"/>
                <w:bCs w:val="0"/>
                <w:color w:val="0000FF"/>
                <w:kern w:val="2"/>
                <w:sz w:val="24"/>
                <w:szCs w:val="32"/>
                <w:u w:val="none"/>
                <w:shd w:val="clear" w:color="auto" w:fill="auto"/>
                <w:lang w:val="en-US" w:eastAsia="zh-CN" w:bidi="ar-SA"/>
              </w:rPr>
              <w:t>批复：</w:t>
            </w:r>
            <w:r>
              <w:rPr>
                <w:rFonts w:hint="default" w:ascii="Times New Roman" w:hAnsi="Times New Roman" w:eastAsia="宋体" w:cs="Times New Roman"/>
                <w:b w:val="0"/>
                <w:bCs w:val="0"/>
                <w:color w:val="0000FF"/>
                <w:sz w:val="24"/>
                <w:lang w:val="en-US" w:eastAsia="zh-CN"/>
              </w:rPr>
              <w:t>大气环境防治措施。本项目运行期，无劳动定员，无大气污染物产生，对周围环境空气无不利影响。</w:t>
            </w:r>
          </w:p>
        </w:tc>
        <w:tc>
          <w:tcPr>
            <w:tcW w:w="4915" w:type="dxa"/>
            <w:vAlign w:val="center"/>
          </w:tcPr>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经调查上述环境保护措施已落实。</w:t>
            </w:r>
          </w:p>
          <w:p>
            <w:pPr>
              <w:bidi w:val="0"/>
              <w:rPr>
                <w:rFonts w:hint="default"/>
                <w:color w:val="0000FF"/>
                <w:lang w:val="en-US" w:eastAsia="zh-CN"/>
              </w:rPr>
            </w:pPr>
          </w:p>
        </w:tc>
        <w:tc>
          <w:tcPr>
            <w:tcW w:w="2313" w:type="dxa"/>
            <w:vAlign w:val="center"/>
          </w:tcPr>
          <w:p>
            <w:pPr>
              <w:bidi w:val="0"/>
              <w:spacing w:line="360" w:lineRule="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严格执行环评文件及其批复要求。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691" w:type="dxa"/>
            <w:vMerge w:val="continue"/>
            <w:vAlign w:val="center"/>
          </w:tcPr>
          <w:p>
            <w:pPr>
              <w:bidi w:val="0"/>
              <w:jc w:val="center"/>
              <w:rPr>
                <w:rFonts w:hint="eastAsia"/>
                <w:color w:val="0000FF"/>
                <w:lang w:val="en-US" w:eastAsia="zh-CN"/>
              </w:rPr>
            </w:pPr>
          </w:p>
        </w:tc>
        <w:tc>
          <w:tcPr>
            <w:tcW w:w="735" w:type="dxa"/>
            <w:vAlign w:val="center"/>
          </w:tcPr>
          <w:p>
            <w:pPr>
              <w:bidi w:val="0"/>
              <w:jc w:val="center"/>
              <w:rPr>
                <w:rFonts w:hint="eastAsia"/>
                <w:color w:val="0000FF"/>
                <w:sz w:val="24"/>
                <w:szCs w:val="32"/>
                <w:lang w:val="en-US" w:eastAsia="zh-CN"/>
              </w:rPr>
            </w:pPr>
            <w:r>
              <w:rPr>
                <w:rFonts w:hint="eastAsia"/>
                <w:color w:val="0000FF"/>
                <w:sz w:val="24"/>
                <w:szCs w:val="32"/>
                <w:lang w:val="en-US" w:eastAsia="zh-CN"/>
              </w:rPr>
              <w:t>声</w:t>
            </w:r>
          </w:p>
          <w:p>
            <w:pPr>
              <w:bidi w:val="0"/>
              <w:jc w:val="center"/>
              <w:rPr>
                <w:rFonts w:hint="eastAsia"/>
                <w:color w:val="0000FF"/>
                <w:sz w:val="24"/>
                <w:szCs w:val="32"/>
                <w:lang w:val="en-US" w:eastAsia="zh-CN"/>
              </w:rPr>
            </w:pPr>
            <w:r>
              <w:rPr>
                <w:rFonts w:hint="eastAsia"/>
                <w:color w:val="0000FF"/>
                <w:sz w:val="24"/>
                <w:szCs w:val="32"/>
                <w:lang w:val="en-US" w:eastAsia="zh-CN"/>
              </w:rPr>
              <w:t>环</w:t>
            </w:r>
          </w:p>
          <w:p>
            <w:pPr>
              <w:bidi w:val="0"/>
              <w:jc w:val="center"/>
              <w:rPr>
                <w:rFonts w:hint="default"/>
                <w:color w:val="0000FF"/>
                <w:lang w:val="en-US" w:eastAsia="zh-CN"/>
              </w:rPr>
            </w:pPr>
            <w:r>
              <w:rPr>
                <w:rFonts w:hint="eastAsia"/>
                <w:color w:val="0000FF"/>
                <w:sz w:val="24"/>
                <w:szCs w:val="32"/>
                <w:lang w:val="en-US" w:eastAsia="zh-CN"/>
              </w:rPr>
              <w:t>境</w:t>
            </w:r>
          </w:p>
        </w:tc>
        <w:tc>
          <w:tcPr>
            <w:tcW w:w="552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环评：大气环境防治措施。本项目运行期，无劳动定员，无大气污染物产生，对周围环境空气无不利影响。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 w:val="0"/>
                <w:bCs w:val="0"/>
                <w:color w:val="0000FF"/>
                <w:kern w:val="2"/>
                <w:sz w:val="24"/>
                <w:szCs w:val="32"/>
                <w:u w:val="none"/>
                <w:shd w:val="clear" w:color="auto" w:fill="auto"/>
                <w:lang w:val="en-US" w:eastAsia="zh-CN" w:bidi="ar-SA"/>
              </w:rPr>
            </w:pPr>
            <w:r>
              <w:rPr>
                <w:rFonts w:hint="eastAsia" w:ascii="Times New Roman" w:hAnsi="Times New Roman" w:eastAsia="宋体" w:cs="Times New Roman"/>
                <w:b w:val="0"/>
                <w:bCs w:val="0"/>
                <w:color w:val="0000FF"/>
                <w:kern w:val="2"/>
                <w:sz w:val="24"/>
                <w:szCs w:val="32"/>
                <w:u w:val="none"/>
                <w:shd w:val="clear" w:color="auto" w:fill="auto"/>
                <w:lang w:val="en-US" w:eastAsia="zh-CN" w:bidi="ar-SA"/>
              </w:rPr>
              <w:t>批复：噪声防治措施。本工程为生态类项目，运营期基本无噪声产生。</w:t>
            </w:r>
          </w:p>
          <w:p>
            <w:pPr>
              <w:bidi w:val="0"/>
              <w:jc w:val="center"/>
              <w:rPr>
                <w:rFonts w:hint="default"/>
                <w:color w:val="0000FF"/>
                <w:lang w:val="en-US" w:eastAsia="zh-CN"/>
              </w:rPr>
            </w:pPr>
          </w:p>
        </w:tc>
        <w:tc>
          <w:tcPr>
            <w:tcW w:w="4915" w:type="dxa"/>
            <w:vAlign w:val="center"/>
          </w:tcPr>
          <w:p>
            <w:pPr>
              <w:bidi w:val="0"/>
              <w:ind w:firstLine="480" w:firstLineChars="200"/>
              <w:jc w:val="left"/>
              <w:rPr>
                <w:rFonts w:hint="default"/>
                <w:color w:val="0000FF"/>
                <w:sz w:val="24"/>
                <w:szCs w:val="32"/>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经调查上述环境保护措施已落实。</w:t>
            </w:r>
          </w:p>
        </w:tc>
        <w:tc>
          <w:tcPr>
            <w:tcW w:w="2313" w:type="dxa"/>
            <w:vAlign w:val="center"/>
          </w:tcPr>
          <w:p>
            <w:pPr>
              <w:bidi w:val="0"/>
              <w:spacing w:line="360" w:lineRule="auto"/>
              <w:jc w:val="left"/>
              <w:rPr>
                <w:rFonts w:hint="eastAsia"/>
                <w:color w:val="0000FF"/>
                <w:sz w:val="24"/>
                <w:szCs w:val="32"/>
                <w:lang w:val="en-US" w:eastAsia="zh-CN"/>
              </w:rPr>
            </w:pPr>
            <w:r>
              <w:rPr>
                <w:rFonts w:hint="eastAsia"/>
                <w:color w:val="0000FF"/>
                <w:sz w:val="24"/>
                <w:szCs w:val="32"/>
                <w:lang w:val="en-US" w:eastAsia="zh-CN"/>
              </w:rPr>
              <w:t>严格执行环评文件及其批复要求。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691" w:type="dxa"/>
            <w:vMerge w:val="continue"/>
            <w:vAlign w:val="center"/>
          </w:tcPr>
          <w:p>
            <w:pPr>
              <w:bidi w:val="0"/>
              <w:jc w:val="center"/>
              <w:rPr>
                <w:rFonts w:hint="eastAsia"/>
                <w:color w:val="0000FF"/>
                <w:lang w:val="en-US" w:eastAsia="zh-CN"/>
              </w:rPr>
            </w:pPr>
          </w:p>
        </w:tc>
        <w:tc>
          <w:tcPr>
            <w:tcW w:w="735" w:type="dxa"/>
            <w:vAlign w:val="center"/>
          </w:tcPr>
          <w:p>
            <w:pPr>
              <w:bidi w:val="0"/>
              <w:jc w:val="center"/>
              <w:rPr>
                <w:rFonts w:hint="eastAsia"/>
                <w:color w:val="0000FF"/>
                <w:sz w:val="24"/>
                <w:szCs w:val="32"/>
                <w:lang w:val="en-US" w:eastAsia="zh-CN"/>
              </w:rPr>
            </w:pPr>
            <w:r>
              <w:rPr>
                <w:rFonts w:hint="eastAsia"/>
                <w:color w:val="0000FF"/>
                <w:sz w:val="24"/>
                <w:szCs w:val="32"/>
                <w:lang w:val="en-US" w:eastAsia="zh-CN"/>
              </w:rPr>
              <w:t>固</w:t>
            </w:r>
          </w:p>
          <w:p>
            <w:pPr>
              <w:bidi w:val="0"/>
              <w:jc w:val="center"/>
              <w:rPr>
                <w:rFonts w:hint="eastAsia"/>
                <w:color w:val="0000FF"/>
                <w:sz w:val="24"/>
                <w:szCs w:val="32"/>
                <w:lang w:val="en-US" w:eastAsia="zh-CN"/>
              </w:rPr>
            </w:pPr>
            <w:r>
              <w:rPr>
                <w:rFonts w:hint="eastAsia"/>
                <w:color w:val="0000FF"/>
                <w:sz w:val="24"/>
                <w:szCs w:val="32"/>
                <w:lang w:val="en-US" w:eastAsia="zh-CN"/>
              </w:rPr>
              <w:t>体</w:t>
            </w:r>
          </w:p>
          <w:p>
            <w:pPr>
              <w:bidi w:val="0"/>
              <w:jc w:val="center"/>
              <w:rPr>
                <w:rFonts w:hint="eastAsia"/>
                <w:color w:val="0000FF"/>
                <w:sz w:val="24"/>
                <w:szCs w:val="32"/>
                <w:lang w:val="en-US" w:eastAsia="zh-CN"/>
              </w:rPr>
            </w:pPr>
            <w:r>
              <w:rPr>
                <w:rFonts w:hint="eastAsia"/>
                <w:color w:val="0000FF"/>
                <w:sz w:val="24"/>
                <w:szCs w:val="32"/>
                <w:lang w:val="en-US" w:eastAsia="zh-CN"/>
              </w:rPr>
              <w:t>废</w:t>
            </w:r>
          </w:p>
          <w:p>
            <w:pPr>
              <w:bidi w:val="0"/>
              <w:jc w:val="center"/>
              <w:rPr>
                <w:rFonts w:hint="default"/>
                <w:color w:val="0000FF"/>
                <w:lang w:val="en-US" w:eastAsia="zh-CN"/>
              </w:rPr>
            </w:pPr>
            <w:r>
              <w:rPr>
                <w:rFonts w:hint="eastAsia"/>
                <w:color w:val="0000FF"/>
                <w:sz w:val="24"/>
                <w:szCs w:val="32"/>
                <w:lang w:val="en-US" w:eastAsia="zh-CN"/>
              </w:rPr>
              <w:t>物</w:t>
            </w:r>
          </w:p>
        </w:tc>
        <w:tc>
          <w:tcPr>
            <w:tcW w:w="552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0000FF"/>
                <w:kern w:val="2"/>
                <w:sz w:val="24"/>
                <w:szCs w:val="24"/>
                <w:lang w:val="en-US" w:eastAsia="zh-CN" w:bidi="ar"/>
              </w:rPr>
            </w:pPr>
            <w:r>
              <w:rPr>
                <w:rFonts w:hint="eastAsia" w:ascii="Times New Roman" w:hAnsi="Times New Roman" w:eastAsia="宋体" w:cs="Times New Roman"/>
                <w:b w:val="0"/>
                <w:bCs w:val="0"/>
                <w:color w:val="0000FF"/>
                <w:sz w:val="24"/>
                <w:szCs w:val="32"/>
                <w:shd w:val="clear" w:color="auto" w:fill="auto"/>
                <w:lang w:val="en-US" w:eastAsia="zh-CN"/>
              </w:rPr>
              <w:t>环评：</w:t>
            </w:r>
            <w:r>
              <w:rPr>
                <w:rFonts w:hint="default" w:ascii="Times New Roman" w:hAnsi="Times New Roman" w:cs="Times New Roman"/>
                <w:color w:val="0000FF"/>
                <w:kern w:val="2"/>
                <w:sz w:val="24"/>
                <w:szCs w:val="24"/>
                <w:lang w:val="en-US" w:eastAsia="zh-CN" w:bidi="ar"/>
              </w:rPr>
              <w:t>本项目运行期，无劳动定员，无固废产生，对周围环境无不利影响。</w:t>
            </w:r>
          </w:p>
          <w:p>
            <w:pPr>
              <w:spacing w:before="1" w:line="314" w:lineRule="auto"/>
              <w:ind w:right="5" w:firstLine="480" w:firstLineChars="200"/>
              <w:rPr>
                <w:rFonts w:hint="default"/>
                <w:color w:val="0000FF"/>
                <w:lang w:val="en-US" w:eastAsia="zh-CN"/>
              </w:rPr>
            </w:pPr>
            <w:r>
              <w:rPr>
                <w:rFonts w:hint="eastAsia" w:ascii="Times New Roman" w:hAnsi="Times New Roman" w:eastAsia="宋体" w:cs="Times New Roman"/>
                <w:b w:val="0"/>
                <w:bCs w:val="0"/>
                <w:color w:val="0000FF"/>
                <w:kern w:val="2"/>
                <w:sz w:val="24"/>
                <w:szCs w:val="32"/>
                <w:u w:val="none"/>
                <w:shd w:val="clear" w:color="auto" w:fill="auto"/>
                <w:lang w:val="en-US" w:eastAsia="zh-CN" w:bidi="ar-SA"/>
              </w:rPr>
              <w:t>批复：</w:t>
            </w:r>
            <w:r>
              <w:rPr>
                <w:rFonts w:hint="eastAsia" w:ascii="Times New Roman" w:hAnsi="Times New Roman" w:eastAsia="宋体" w:cs="Times New Roman"/>
                <w:b w:val="0"/>
                <w:bCs w:val="0"/>
                <w:color w:val="0000FF"/>
                <w:sz w:val="24"/>
                <w:szCs w:val="32"/>
                <w:shd w:val="clear" w:color="auto" w:fill="auto"/>
                <w:lang w:val="en-US" w:eastAsia="zh-CN"/>
              </w:rPr>
              <w:t>固废防治措施。本项目运行期，无劳动定员，无固废产生，对周围环境无不利影响。</w:t>
            </w:r>
          </w:p>
        </w:tc>
        <w:tc>
          <w:tcPr>
            <w:tcW w:w="4915" w:type="dxa"/>
            <w:vAlign w:val="center"/>
          </w:tcPr>
          <w:p>
            <w:pPr>
              <w:bidi w:val="0"/>
              <w:jc w:val="center"/>
              <w:rPr>
                <w:rFonts w:hint="default"/>
                <w:color w:val="0000FF"/>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经调查上述环境保护措施已落实。</w:t>
            </w:r>
          </w:p>
        </w:tc>
        <w:tc>
          <w:tcPr>
            <w:tcW w:w="2313" w:type="dxa"/>
            <w:vAlign w:val="center"/>
          </w:tcPr>
          <w:p>
            <w:pPr>
              <w:bidi w:val="0"/>
              <w:spacing w:line="360" w:lineRule="auto"/>
              <w:jc w:val="both"/>
              <w:rPr>
                <w:rFonts w:hint="eastAsia"/>
                <w:color w:val="0000FF"/>
                <w:sz w:val="24"/>
                <w:szCs w:val="32"/>
                <w:lang w:val="en-US" w:eastAsia="zh-CN"/>
              </w:rPr>
            </w:pPr>
            <w:r>
              <w:rPr>
                <w:rFonts w:hint="eastAsia"/>
                <w:color w:val="0000FF"/>
                <w:sz w:val="24"/>
                <w:szCs w:val="32"/>
                <w:lang w:val="en-US" w:eastAsia="zh-CN"/>
              </w:rPr>
              <w:t>严格执行环评文件及其批复要求。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691" w:type="dxa"/>
            <w:vMerge w:val="continue"/>
            <w:vAlign w:val="center"/>
          </w:tcPr>
          <w:p>
            <w:pPr>
              <w:bidi w:val="0"/>
              <w:jc w:val="center"/>
              <w:rPr>
                <w:rFonts w:hint="eastAsia"/>
                <w:color w:val="0000FF"/>
                <w:lang w:val="en-US" w:eastAsia="zh-CN"/>
              </w:rPr>
            </w:pPr>
          </w:p>
        </w:tc>
        <w:tc>
          <w:tcPr>
            <w:tcW w:w="735" w:type="dxa"/>
            <w:vAlign w:val="center"/>
          </w:tcPr>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r>
              <w:rPr>
                <w:rFonts w:hint="eastAsia" w:ascii="Times New Roman" w:hAnsi="Times New Roman" w:eastAsia="宋体" w:cs="Times New Roman"/>
                <w:b w:val="0"/>
                <w:bCs w:val="0"/>
                <w:color w:val="0000FF"/>
                <w:sz w:val="24"/>
                <w:szCs w:val="32"/>
                <w:shd w:val="clear" w:color="auto" w:fill="auto"/>
                <w:vertAlign w:val="baseline"/>
                <w:lang w:val="en-US" w:eastAsia="zh-CN"/>
              </w:rPr>
              <w:t>水</w:t>
            </w:r>
          </w:p>
          <w:p>
            <w:pPr>
              <w:keepNext w:val="0"/>
              <w:keepLines w:val="0"/>
              <w:pageBreakBefore w:val="0"/>
              <w:widowControl w:val="0"/>
              <w:kinsoku/>
              <w:wordWrap/>
              <w:overflowPunct/>
              <w:topLinePunct w:val="0"/>
              <w:autoSpaceDE/>
              <w:autoSpaceDN/>
              <w:bidi w:val="0"/>
              <w:spacing w:line="360" w:lineRule="auto"/>
              <w:jc w:val="center"/>
              <w:textAlignment w:val="auto"/>
              <w:outlineLvl w:val="9"/>
              <w:rPr>
                <w:rFonts w:hint="eastAsia" w:ascii="Times New Roman" w:hAnsi="Times New Roman" w:eastAsia="宋体" w:cs="Times New Roman"/>
                <w:b w:val="0"/>
                <w:bCs w:val="0"/>
                <w:color w:val="0000FF"/>
                <w:sz w:val="24"/>
                <w:szCs w:val="32"/>
                <w:shd w:val="clear" w:color="auto" w:fill="auto"/>
                <w:vertAlign w:val="baseline"/>
                <w:lang w:val="en-US" w:eastAsia="zh-CN"/>
              </w:rPr>
            </w:pPr>
            <w:r>
              <w:rPr>
                <w:rFonts w:hint="eastAsia" w:ascii="Times New Roman" w:hAnsi="Times New Roman" w:eastAsia="宋体" w:cs="Times New Roman"/>
                <w:b w:val="0"/>
                <w:bCs w:val="0"/>
                <w:color w:val="0000FF"/>
                <w:sz w:val="24"/>
                <w:szCs w:val="32"/>
                <w:shd w:val="clear" w:color="auto" w:fill="auto"/>
                <w:vertAlign w:val="baseline"/>
                <w:lang w:val="en-US" w:eastAsia="zh-CN"/>
              </w:rPr>
              <w:t>环</w:t>
            </w:r>
          </w:p>
          <w:p>
            <w:pPr>
              <w:bidi w:val="0"/>
              <w:jc w:val="center"/>
              <w:rPr>
                <w:rFonts w:hint="default"/>
                <w:color w:val="0000FF"/>
                <w:lang w:val="en-US" w:eastAsia="zh-CN"/>
              </w:rPr>
            </w:pPr>
            <w:r>
              <w:rPr>
                <w:rFonts w:hint="eastAsia" w:ascii="Times New Roman" w:hAnsi="Times New Roman" w:eastAsia="宋体" w:cs="Times New Roman"/>
                <w:b w:val="0"/>
                <w:bCs w:val="0"/>
                <w:color w:val="0000FF"/>
                <w:sz w:val="24"/>
                <w:szCs w:val="32"/>
                <w:shd w:val="clear" w:color="auto" w:fill="auto"/>
                <w:vertAlign w:val="baseline"/>
                <w:lang w:val="en-US" w:eastAsia="zh-CN"/>
              </w:rPr>
              <w:t>境</w:t>
            </w:r>
          </w:p>
        </w:tc>
        <w:tc>
          <w:tcPr>
            <w:tcW w:w="552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color w:val="0000FF"/>
                <w:kern w:val="2"/>
                <w:sz w:val="24"/>
                <w:szCs w:val="24"/>
                <w:lang w:val="en-US" w:eastAsia="zh-CN" w:bidi="ar"/>
              </w:rPr>
            </w:pPr>
            <w:r>
              <w:rPr>
                <w:rFonts w:hint="eastAsia" w:ascii="Times New Roman" w:hAnsi="Times New Roman" w:cs="Times New Roman"/>
                <w:color w:val="0000FF"/>
                <w:kern w:val="2"/>
                <w:sz w:val="24"/>
                <w:szCs w:val="24"/>
                <w:lang w:val="en-US" w:eastAsia="zh-CN" w:bidi="ar"/>
              </w:rPr>
              <w:t>环评：</w:t>
            </w:r>
            <w:r>
              <w:rPr>
                <w:rFonts w:hint="default" w:ascii="Times New Roman" w:hAnsi="Times New Roman" w:cs="Times New Roman"/>
                <w:color w:val="0000FF"/>
                <w:kern w:val="2"/>
                <w:sz w:val="24"/>
                <w:szCs w:val="24"/>
                <w:lang w:val="en-US" w:eastAsia="zh-CN" w:bidi="ar"/>
              </w:rPr>
              <w:t>本工程运行过程中仅从其他水渠引水用于灌溉农田，因此不会对周边环境造成不利影响。</w:t>
            </w:r>
            <w:r>
              <w:rPr>
                <w:rFonts w:hint="eastAsia" w:ascii="Times New Roman" w:hAnsi="Times New Roman" w:cs="Times New Roman"/>
                <w:color w:val="0000FF"/>
                <w:kern w:val="2"/>
                <w:sz w:val="24"/>
                <w:szCs w:val="24"/>
                <w:lang w:val="en-US" w:eastAsia="zh-CN" w:bidi="ar"/>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0000FF"/>
                <w:kern w:val="2"/>
                <w:sz w:val="24"/>
                <w:szCs w:val="24"/>
                <w:lang w:val="en-US" w:eastAsia="zh-CN" w:bidi="ar"/>
              </w:rPr>
            </w:pPr>
            <w:r>
              <w:rPr>
                <w:rFonts w:hint="eastAsia" w:ascii="Times New Roman" w:hAnsi="Times New Roman" w:cs="Times New Roman"/>
                <w:color w:val="0000FF"/>
                <w:kern w:val="2"/>
                <w:sz w:val="24"/>
                <w:szCs w:val="24"/>
                <w:lang w:val="en-US" w:eastAsia="zh-CN" w:bidi="ar"/>
              </w:rPr>
              <w:t>批复：</w:t>
            </w:r>
            <w:r>
              <w:rPr>
                <w:rFonts w:hint="default" w:ascii="Times New Roman" w:hAnsi="Times New Roman" w:cs="Times New Roman"/>
                <w:color w:val="0000FF"/>
                <w:kern w:val="2"/>
                <w:sz w:val="24"/>
                <w:szCs w:val="24"/>
                <w:lang w:val="en-US" w:eastAsia="zh-CN" w:bidi="ar"/>
              </w:rPr>
              <w:t>水环境防治措施。本工程运行过程中仅从其他水渠引水用于灌溉农田</w:t>
            </w:r>
            <w:r>
              <w:rPr>
                <w:rFonts w:hint="eastAsia" w:ascii="Times New Roman" w:hAnsi="Times New Roman" w:cs="Times New Roman"/>
                <w:color w:val="0000FF"/>
                <w:kern w:val="2"/>
                <w:sz w:val="24"/>
                <w:szCs w:val="24"/>
                <w:lang w:val="en-US" w:eastAsia="zh-CN" w:bidi="ar"/>
              </w:rPr>
              <w:t>，</w:t>
            </w:r>
            <w:r>
              <w:rPr>
                <w:rFonts w:hint="default" w:ascii="Times New Roman" w:hAnsi="Times New Roman" w:cs="Times New Roman"/>
                <w:color w:val="0000FF"/>
                <w:kern w:val="2"/>
                <w:sz w:val="24"/>
                <w:szCs w:val="24"/>
                <w:lang w:val="en-US" w:eastAsia="zh-CN" w:bidi="ar"/>
              </w:rPr>
              <w:t>因此不会对周边环境造成不利影响</w:t>
            </w:r>
            <w:r>
              <w:rPr>
                <w:rFonts w:hint="eastAsia" w:ascii="Times New Roman" w:hAnsi="Times New Roman" w:cs="Times New Roman"/>
                <w:color w:val="0000FF"/>
                <w:kern w:val="2"/>
                <w:sz w:val="24"/>
                <w:szCs w:val="24"/>
                <w:lang w:val="en-US" w:eastAsia="zh-CN" w:bidi="ar"/>
              </w:rPr>
              <w:t>。</w:t>
            </w:r>
          </w:p>
        </w:tc>
        <w:tc>
          <w:tcPr>
            <w:tcW w:w="491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0000FF"/>
                <w:kern w:val="2"/>
                <w:sz w:val="24"/>
                <w:szCs w:val="24"/>
                <w:lang w:val="en-US" w:eastAsia="zh-CN" w:bidi="ar"/>
              </w:rPr>
            </w:pPr>
            <w:r>
              <w:rPr>
                <w:rFonts w:hint="eastAsia" w:ascii="Times New Roman" w:hAnsi="Times New Roman" w:cs="Times New Roman"/>
                <w:color w:val="0000FF"/>
                <w:kern w:val="2"/>
                <w:sz w:val="24"/>
                <w:szCs w:val="24"/>
                <w:lang w:val="en-US" w:eastAsia="zh-CN" w:bidi="ar"/>
              </w:rPr>
              <w:t>经调查上述环境保护措施已落实。</w:t>
            </w:r>
          </w:p>
        </w:tc>
        <w:tc>
          <w:tcPr>
            <w:tcW w:w="2313" w:type="dxa"/>
            <w:vAlign w:val="center"/>
          </w:tcPr>
          <w:p>
            <w:pPr>
              <w:bidi w:val="0"/>
              <w:spacing w:line="360" w:lineRule="auto"/>
              <w:jc w:val="both"/>
              <w:rPr>
                <w:rFonts w:hint="eastAsia"/>
                <w:color w:val="0000FF"/>
                <w:sz w:val="24"/>
                <w:szCs w:val="32"/>
                <w:lang w:val="en-US" w:eastAsia="zh-CN"/>
              </w:rPr>
            </w:pPr>
            <w:r>
              <w:rPr>
                <w:rFonts w:hint="eastAsia"/>
                <w:color w:val="0000FF"/>
                <w:sz w:val="24"/>
                <w:szCs w:val="32"/>
                <w:lang w:val="en-US" w:eastAsia="zh-CN"/>
              </w:rPr>
              <w:t>严格执行环评文件及其批复要求。</w:t>
            </w:r>
          </w:p>
        </w:tc>
      </w:tr>
    </w:tbl>
    <w:p>
      <w:pPr>
        <w:keepNext w:val="0"/>
        <w:keepLines w:val="0"/>
        <w:pageBreakBefore w:val="0"/>
        <w:widowControl w:val="0"/>
        <w:kinsoku/>
        <w:wordWrap/>
        <w:overflowPunct/>
        <w:topLinePunct w:val="0"/>
        <w:autoSpaceDE/>
        <w:autoSpaceDN/>
        <w:bidi w:val="0"/>
        <w:spacing w:line="360" w:lineRule="auto"/>
        <w:textAlignment w:val="auto"/>
        <w:outlineLvl w:val="0"/>
        <w:rPr>
          <w:rFonts w:hint="default" w:ascii="Times New Roman" w:hAnsi="Times New Roman" w:eastAsia="宋体" w:cs="Times New Roman"/>
          <w:b/>
          <w:bCs/>
          <w:color w:val="auto"/>
          <w:sz w:val="32"/>
          <w:szCs w:val="40"/>
          <w:shd w:val="clear" w:color="auto" w:fill="auto"/>
          <w:lang w:val="en-US" w:eastAsia="zh-CN"/>
        </w:rPr>
        <w:sectPr>
          <w:pgSz w:w="16838" w:h="11906" w:orient="landscape"/>
          <w:pgMar w:top="1800" w:right="1440" w:bottom="1800" w:left="1440" w:header="1077"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default" w:ascii="Times New Roman" w:hAnsi="Times New Roman" w:eastAsia="宋体" w:cs="Times New Roman"/>
          <w:b/>
          <w:bCs/>
          <w:color w:val="auto"/>
          <w:sz w:val="32"/>
          <w:szCs w:val="40"/>
          <w:shd w:val="clear" w:color="auto" w:fill="auto"/>
          <w:lang w:val="en-US" w:eastAsia="zh-CN"/>
        </w:rPr>
        <w:br w:type="page"/>
      </w:r>
    </w:p>
    <w:p>
      <w:pPr>
        <w:outlineLvl w:val="0"/>
        <w:rPr>
          <w:rFonts w:hint="eastAsia" w:ascii="Times New Roman" w:hAnsi="Times New Roman" w:eastAsia="宋体" w:cs="Times New Roman"/>
          <w:b/>
          <w:bCs/>
          <w:color w:val="0000FF"/>
          <w:sz w:val="32"/>
          <w:szCs w:val="40"/>
          <w:highlight w:val="none"/>
          <w:shd w:val="clear" w:color="auto" w:fill="auto"/>
          <w:lang w:val="en-US" w:eastAsia="zh-CN"/>
        </w:rPr>
      </w:pPr>
      <w:bookmarkStart w:id="62" w:name="_Toc19034"/>
      <w:r>
        <w:rPr>
          <w:rFonts w:hint="eastAsia" w:ascii="Times New Roman" w:hAnsi="Times New Roman" w:eastAsia="宋体" w:cs="Times New Roman"/>
          <w:b/>
          <w:bCs/>
          <w:color w:val="0000FF"/>
          <w:sz w:val="32"/>
          <w:szCs w:val="40"/>
          <w:highlight w:val="none"/>
          <w:shd w:val="clear" w:color="auto" w:fill="auto"/>
          <w:lang w:val="en-US" w:eastAsia="zh-CN"/>
        </w:rPr>
        <w:t>表7  环境影响调查</w:t>
      </w:r>
      <w:bookmarkEnd w:id="62"/>
    </w:p>
    <w:tbl>
      <w:tblPr>
        <w:tblStyle w:val="12"/>
        <w:tblW w:w="877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649"/>
        <w:gridCol w:w="615"/>
        <w:gridCol w:w="751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74" w:hRule="atLeast"/>
          <w:jc w:val="center"/>
        </w:trPr>
        <w:tc>
          <w:tcPr>
            <w:tcW w:w="649" w:type="dxa"/>
            <w:vMerge w:val="restart"/>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施</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工</w:t>
            </w:r>
          </w:p>
          <w:p>
            <w:pPr>
              <w:keepNext w:val="0"/>
              <w:keepLines w:val="0"/>
              <w:pageBreakBefore w:val="0"/>
              <w:widowControl w:val="0"/>
              <w:kinsoku/>
              <w:wordWrap/>
              <w:overflowPunct/>
              <w:topLinePunct w:val="0"/>
              <w:autoSpaceDE/>
              <w:autoSpaceDN/>
              <w:bidi w:val="0"/>
              <w:spacing w:line="360" w:lineRule="auto"/>
              <w:jc w:val="center"/>
              <w:textAlignment w:val="auto"/>
              <w:rPr>
                <w:rFonts w:hint="default" w:ascii="Times New Roman" w:hAnsi="Times New Roman" w:eastAsia="宋体" w:cs="Times New Roman"/>
                <w:b w:val="0"/>
                <w:bCs w:val="0"/>
                <w:color w:val="0000FF"/>
                <w:sz w:val="24"/>
                <w:szCs w:val="32"/>
                <w:lang w:val="en-US" w:eastAsia="zh-CN"/>
              </w:rPr>
            </w:pPr>
            <w:r>
              <w:rPr>
                <w:rFonts w:hint="eastAsia" w:ascii="Times New Roman" w:hAnsi="Times New Roman" w:eastAsia="宋体" w:cs="Times New Roman"/>
                <w:b/>
                <w:bCs/>
                <w:color w:val="0000FF"/>
                <w:sz w:val="24"/>
                <w:szCs w:val="32"/>
                <w:lang w:val="en-US" w:eastAsia="zh-CN"/>
              </w:rPr>
              <w:t>期</w:t>
            </w:r>
          </w:p>
        </w:tc>
        <w:tc>
          <w:tcPr>
            <w:tcW w:w="615"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生</w:t>
            </w: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态</w:t>
            </w: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影</w:t>
            </w: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default"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响</w:t>
            </w:r>
          </w:p>
        </w:tc>
        <w:tc>
          <w:tcPr>
            <w:tcW w:w="7515"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default"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根据项目施工具体情况，施工结束后，建设单位已对项目区四周扰动区域进行了场地清理和平整；对项目区范围内环境进行了人工恢复，因此项目占地对周边生态环境影响较小。总体上，本项目落实了环评及批复中提出的各项生态环境保护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368" w:hRule="atLeast"/>
          <w:jc w:val="center"/>
        </w:trPr>
        <w:tc>
          <w:tcPr>
            <w:tcW w:w="649" w:type="dxa"/>
            <w:vMerge w:val="continue"/>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360" w:lineRule="auto"/>
              <w:jc w:val="center"/>
              <w:textAlignment w:val="auto"/>
              <w:rPr>
                <w:rFonts w:hint="default" w:ascii="Times New Roman" w:hAnsi="Times New Roman" w:eastAsia="宋体" w:cs="Times New Roman"/>
                <w:b/>
                <w:bCs/>
                <w:color w:val="0000FF"/>
                <w:sz w:val="24"/>
                <w:szCs w:val="32"/>
                <w:lang w:val="en-US" w:eastAsia="zh-CN"/>
              </w:rPr>
            </w:pPr>
          </w:p>
        </w:tc>
        <w:tc>
          <w:tcPr>
            <w:tcW w:w="615"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污</w:t>
            </w: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染</w:t>
            </w: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影</w:t>
            </w: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default"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响</w:t>
            </w:r>
          </w:p>
        </w:tc>
        <w:tc>
          <w:tcPr>
            <w:tcW w:w="7515"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eastAsia="宋体" w:cs="宋体"/>
                <w:color w:val="0000FF"/>
                <w:sz w:val="24"/>
                <w:lang w:val="en-US" w:eastAsia="zh-CN"/>
              </w:rPr>
            </w:pPr>
            <w:r>
              <w:rPr>
                <w:rFonts w:hint="eastAsia" w:ascii="Times New Roman" w:hAnsi="Times New Roman" w:eastAsia="宋体" w:cs="Times New Roman"/>
                <w:color w:val="0000FF"/>
                <w:sz w:val="24"/>
                <w:lang w:val="en-US" w:eastAsia="zh-CN"/>
              </w:rPr>
              <w:t>本项目对大气环境、水环境、声环境的影响均随项目施工期结束而结束。其施工期产生的废气、废水、噪声、固废均得到了妥善处置，不会对周围环境产生不良影响。总体上，本项目落实了环评及批复中提出的各项污染防治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697" w:hRule="atLeast"/>
          <w:jc w:val="center"/>
        </w:trPr>
        <w:tc>
          <w:tcPr>
            <w:tcW w:w="649" w:type="dxa"/>
            <w:vMerge w:val="restart"/>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运</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营</w:t>
            </w:r>
          </w:p>
          <w:p>
            <w:pPr>
              <w:keepNext w:val="0"/>
              <w:keepLines w:val="0"/>
              <w:pageBreakBefore w:val="0"/>
              <w:widowControl w:val="0"/>
              <w:kinsoku/>
              <w:wordWrap/>
              <w:overflowPunct/>
              <w:topLinePunct w:val="0"/>
              <w:autoSpaceDE/>
              <w:autoSpaceDN/>
              <w:bidi w:val="0"/>
              <w:spacing w:line="360" w:lineRule="auto"/>
              <w:jc w:val="center"/>
              <w:textAlignment w:val="auto"/>
              <w:rPr>
                <w:rFonts w:hint="default" w:ascii="Times New Roman" w:hAnsi="Times New Roman" w:eastAsia="宋体" w:cs="Times New Roman"/>
                <w:b/>
                <w:bCs/>
                <w:color w:val="0000FF"/>
                <w:sz w:val="24"/>
                <w:szCs w:val="32"/>
                <w:lang w:val="en-US" w:eastAsia="zh-CN"/>
              </w:rPr>
            </w:pPr>
            <w:r>
              <w:rPr>
                <w:rFonts w:hint="eastAsia" w:ascii="Times New Roman" w:hAnsi="Times New Roman" w:eastAsia="宋体" w:cs="Times New Roman"/>
                <w:b/>
                <w:bCs/>
                <w:color w:val="0000FF"/>
                <w:sz w:val="24"/>
                <w:szCs w:val="32"/>
                <w:lang w:val="en-US" w:eastAsia="zh-CN"/>
              </w:rPr>
              <w:t>期</w:t>
            </w:r>
          </w:p>
        </w:tc>
        <w:tc>
          <w:tcPr>
            <w:tcW w:w="615"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生</w:t>
            </w: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态</w:t>
            </w: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影</w:t>
            </w: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default"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响</w:t>
            </w:r>
          </w:p>
        </w:tc>
        <w:tc>
          <w:tcPr>
            <w:tcW w:w="7515"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color w:val="0000FF"/>
                <w:sz w:val="24"/>
                <w:lang w:val="en-US" w:eastAsia="zh-CN"/>
              </w:rPr>
            </w:pPr>
            <w:r>
              <w:rPr>
                <w:rFonts w:hint="eastAsia" w:ascii="Times New Roman" w:hAnsi="Times New Roman" w:eastAsia="宋体" w:cs="Times New Roman"/>
                <w:color w:val="0000FF"/>
                <w:sz w:val="24"/>
                <w:lang w:val="en-US" w:eastAsia="zh-CN"/>
              </w:rPr>
              <w:t>根据现场验收调查情况，本工程建设完工后，没有对项目区自然体系质量产生影响，验收期间施工临时占地已进行平整。本项目运营期间无不良生态影响，在一定程度上有利于当地生态环境的改善。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eastAsia="宋体" w:cs="宋体"/>
                <w:color w:val="0000FF"/>
                <w:sz w:val="24"/>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096" w:hRule="atLeast"/>
          <w:jc w:val="center"/>
        </w:trPr>
        <w:tc>
          <w:tcPr>
            <w:tcW w:w="649" w:type="dxa"/>
            <w:vMerge w:val="continue"/>
            <w:noWrap w:val="0"/>
            <w:tcMar>
              <w:top w:w="16" w:type="dxa"/>
              <w:left w:w="16" w:type="dxa"/>
              <w:right w:w="16" w:type="dxa"/>
            </w:tcMar>
            <w:vAlign w:val="center"/>
          </w:tcPr>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lang w:val="en-US" w:eastAsia="zh-CN"/>
              </w:rPr>
            </w:pPr>
          </w:p>
        </w:tc>
        <w:tc>
          <w:tcPr>
            <w:tcW w:w="615"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污</w:t>
            </w: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染</w:t>
            </w: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影</w:t>
            </w:r>
          </w:p>
          <w:p>
            <w:pPr>
              <w:keepNext w:val="0"/>
              <w:keepLines w:val="0"/>
              <w:pageBreakBefore w:val="0"/>
              <w:widowControl w:val="0"/>
              <w:numPr>
                <w:ilvl w:val="0"/>
                <w:numId w:val="0"/>
              </w:numPr>
              <w:kinsoku/>
              <w:wordWrap/>
              <w:overflowPunct/>
              <w:topLinePunct w:val="0"/>
              <w:autoSpaceDE/>
              <w:autoSpaceDN/>
              <w:bidi w:val="0"/>
              <w:spacing w:line="360" w:lineRule="auto"/>
              <w:jc w:val="center"/>
              <w:textAlignment w:val="auto"/>
              <w:rPr>
                <w:rFonts w:hint="default"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响</w:t>
            </w:r>
          </w:p>
        </w:tc>
        <w:tc>
          <w:tcPr>
            <w:tcW w:w="7515"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eastAsia="宋体" w:cs="宋体"/>
                <w:color w:val="0000FF"/>
                <w:sz w:val="24"/>
                <w:lang w:val="en-US" w:eastAsia="zh-CN"/>
              </w:rPr>
            </w:pPr>
            <w:r>
              <w:rPr>
                <w:rFonts w:hint="eastAsia" w:ascii="Times New Roman" w:hAnsi="Times New Roman" w:eastAsia="宋体" w:cs="Times New Roman"/>
                <w:color w:val="0000FF"/>
                <w:sz w:val="24"/>
                <w:lang w:val="en-US" w:eastAsia="zh-CN"/>
              </w:rPr>
              <w:t>项目运营期间本身不会产生水、气、声、固等污染物。项目建成后</w:t>
            </w:r>
            <w:r>
              <w:rPr>
                <w:rFonts w:hint="default" w:ascii="Times New Roman" w:hAnsi="Times New Roman" w:eastAsia="宋体" w:cs="Times New Roman"/>
                <w:b w:val="0"/>
                <w:bCs w:val="0"/>
                <w:color w:val="0000FF"/>
                <w:sz w:val="24"/>
                <w:szCs w:val="32"/>
                <w:shd w:val="clear" w:color="auto" w:fill="auto"/>
                <w:lang w:val="en-US" w:eastAsia="zh-CN"/>
              </w:rPr>
              <w:t>解决</w:t>
            </w:r>
            <w:r>
              <w:rPr>
                <w:rFonts w:hint="eastAsia" w:ascii="Times New Roman" w:hAnsi="Times New Roman" w:eastAsia="宋体" w:cs="Times New Roman"/>
                <w:b w:val="0"/>
                <w:bCs w:val="0"/>
                <w:color w:val="0000FF"/>
                <w:sz w:val="24"/>
                <w:szCs w:val="32"/>
                <w:shd w:val="clear" w:color="auto" w:fill="auto"/>
                <w:lang w:val="en-US" w:eastAsia="zh-CN"/>
              </w:rPr>
              <w:t>了</w:t>
            </w:r>
            <w:r>
              <w:rPr>
                <w:rFonts w:hint="default" w:ascii="Times New Roman" w:hAnsi="Times New Roman" w:eastAsia="宋体" w:cs="Times New Roman"/>
                <w:color w:val="0000FF"/>
                <w:kern w:val="0"/>
                <w:sz w:val="24"/>
                <w:szCs w:val="24"/>
                <w:lang w:val="en-US" w:eastAsia="zh-CN" w:bidi="ar"/>
              </w:rPr>
              <w:t>渠道淤积严重、渗漏损失量大、渠道水利用率低，水资源浪费严重和水工建筑物破损严重等问题</w:t>
            </w:r>
            <w:r>
              <w:rPr>
                <w:rFonts w:hint="eastAsia" w:ascii="Times New Roman" w:hAnsi="Times New Roman" w:eastAsia="宋体" w:cs="Times New Roman"/>
                <w:b w:val="0"/>
                <w:bCs w:val="0"/>
                <w:color w:val="0000FF"/>
                <w:sz w:val="24"/>
                <w:szCs w:val="32"/>
                <w:shd w:val="clear" w:color="auto" w:fill="auto"/>
                <w:lang w:val="en-US" w:eastAsia="zh-CN"/>
              </w:rPr>
              <w:t>，使居民生活环境和生态环境向着良性循环的方向发展。</w:t>
            </w:r>
          </w:p>
        </w:tc>
      </w:tr>
    </w:tbl>
    <w:p>
      <w:pPr>
        <w:rPr>
          <w:rFonts w:hint="default" w:ascii="Times New Roman" w:hAnsi="Times New Roman" w:eastAsia="宋体" w:cs="Times New Roman"/>
          <w:b/>
          <w:bCs/>
          <w:color w:val="auto"/>
          <w:sz w:val="32"/>
          <w:szCs w:val="40"/>
          <w:shd w:val="clear" w:color="auto" w:fill="auto"/>
          <w:lang w:val="en-US" w:eastAsia="zh-CN"/>
        </w:rPr>
      </w:pPr>
      <w:r>
        <w:rPr>
          <w:rFonts w:hint="default" w:ascii="Times New Roman" w:hAnsi="Times New Roman" w:eastAsia="宋体" w:cs="Times New Roman"/>
          <w:b/>
          <w:bCs/>
          <w:color w:val="auto"/>
          <w:sz w:val="32"/>
          <w:szCs w:val="40"/>
          <w:shd w:val="clear" w:color="auto" w:fill="auto"/>
          <w:lang w:val="en-US" w:eastAsia="zh-CN"/>
        </w:rPr>
        <w:br w:type="page"/>
      </w:r>
    </w:p>
    <w:p>
      <w:pPr>
        <w:keepNext w:val="0"/>
        <w:keepLines w:val="0"/>
        <w:pageBreakBefore w:val="0"/>
        <w:widowControl w:val="0"/>
        <w:kinsoku/>
        <w:wordWrap/>
        <w:overflowPunct/>
        <w:topLinePunct w:val="0"/>
        <w:autoSpaceDE/>
        <w:autoSpaceDN/>
        <w:bidi w:val="0"/>
        <w:spacing w:line="360" w:lineRule="auto"/>
        <w:textAlignment w:val="auto"/>
        <w:outlineLvl w:val="0"/>
        <w:rPr>
          <w:rFonts w:hint="eastAsia" w:ascii="Times New Roman" w:hAnsi="Times New Roman" w:eastAsia="宋体" w:cs="Times New Roman"/>
          <w:b/>
          <w:bCs/>
          <w:color w:val="auto"/>
          <w:sz w:val="32"/>
          <w:szCs w:val="40"/>
          <w:shd w:val="clear" w:color="auto" w:fill="auto"/>
          <w:lang w:val="en-US" w:eastAsia="zh-CN"/>
        </w:rPr>
      </w:pPr>
      <w:bookmarkStart w:id="63" w:name="_Toc1105"/>
      <w:r>
        <w:rPr>
          <w:rFonts w:hint="eastAsia" w:ascii="Times New Roman" w:hAnsi="Times New Roman" w:eastAsia="宋体" w:cs="Times New Roman"/>
          <w:b/>
          <w:bCs/>
          <w:color w:val="auto"/>
          <w:sz w:val="32"/>
          <w:szCs w:val="40"/>
          <w:shd w:val="clear" w:color="auto" w:fill="auto"/>
          <w:lang w:val="en-US" w:eastAsia="zh-CN"/>
        </w:rPr>
        <w:t>表8  环境质量及污染源监测</w:t>
      </w:r>
      <w:bookmarkEnd w:id="63"/>
    </w:p>
    <w:tbl>
      <w:tblPr>
        <w:tblStyle w:val="12"/>
        <w:tblW w:w="877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77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12116" w:hRule="atLeast"/>
          <w:jc w:val="center"/>
        </w:trPr>
        <w:tc>
          <w:tcPr>
            <w:tcW w:w="8779" w:type="dxa"/>
            <w:noWrap w:val="0"/>
            <w:tcMar>
              <w:top w:w="16" w:type="dxa"/>
              <w:left w:w="16" w:type="dxa"/>
              <w:right w:w="16" w:type="dxa"/>
            </w:tcMar>
            <w:vAlign w:val="top"/>
          </w:tcPr>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ascii="宋体" w:hAnsi="宋体" w:eastAsia="宋体" w:cs="宋体"/>
                <w:color w:val="0000FF"/>
                <w:spacing w:val="-1"/>
                <w:sz w:val="24"/>
                <w:szCs w:val="24"/>
              </w:rPr>
            </w:pPr>
            <w:r>
              <w:rPr>
                <w:rFonts w:hint="eastAsia" w:ascii="Times New Roman" w:hAnsi="Times New Roman" w:eastAsia="宋体" w:cs="Times New Roman"/>
                <w:b/>
                <w:bCs/>
                <w:color w:val="0000FF"/>
                <w:sz w:val="24"/>
                <w:szCs w:val="32"/>
                <w:shd w:val="clear" w:color="auto" w:fill="auto"/>
                <w:lang w:val="en-US" w:eastAsia="zh-CN"/>
              </w:rPr>
              <w:t>验收调查工况：</w:t>
            </w:r>
          </w:p>
          <w:p>
            <w:pPr>
              <w:bidi w:val="0"/>
              <w:spacing w:line="360" w:lineRule="auto"/>
              <w:ind w:firstLine="476" w:firstLineChars="200"/>
              <w:rPr>
                <w:rFonts w:hint="default"/>
                <w:lang w:val="en-US" w:eastAsia="zh-CN"/>
              </w:rPr>
            </w:pPr>
            <w:r>
              <w:rPr>
                <w:rFonts w:ascii="宋体" w:hAnsi="宋体" w:eastAsia="宋体" w:cs="宋体"/>
                <w:color w:val="0000FF"/>
                <w:spacing w:val="-1"/>
                <w:sz w:val="24"/>
                <w:szCs w:val="24"/>
              </w:rPr>
              <w:t>本项目属于渠道改建工程，为非污染类项目，运营期无污染物产生，故不进</w:t>
            </w:r>
            <w:r>
              <w:rPr>
                <w:rFonts w:ascii="宋体" w:hAnsi="宋体" w:eastAsia="宋体" w:cs="宋体"/>
                <w:color w:val="0000FF"/>
                <w:spacing w:val="-3"/>
                <w:sz w:val="24"/>
                <w:szCs w:val="24"/>
              </w:rPr>
              <w:t>行验收监测。</w:t>
            </w:r>
          </w:p>
        </w:tc>
      </w:tr>
    </w:tbl>
    <w:p>
      <w:pPr>
        <w:rPr>
          <w:rFonts w:hint="default" w:ascii="Times New Roman" w:hAnsi="Times New Roman" w:eastAsia="宋体" w:cs="Times New Roman"/>
          <w:b/>
          <w:bCs/>
          <w:color w:val="auto"/>
          <w:sz w:val="32"/>
          <w:szCs w:val="40"/>
          <w:shd w:val="clear" w:color="auto" w:fill="auto"/>
          <w:lang w:val="en-US" w:eastAsia="zh-CN"/>
        </w:rPr>
      </w:pPr>
      <w:r>
        <w:rPr>
          <w:rFonts w:hint="default" w:ascii="Times New Roman" w:hAnsi="Times New Roman" w:eastAsia="宋体" w:cs="Times New Roman"/>
          <w:b/>
          <w:bCs/>
          <w:color w:val="auto"/>
          <w:sz w:val="32"/>
          <w:szCs w:val="40"/>
          <w:shd w:val="clear" w:color="auto" w:fill="auto"/>
          <w:lang w:val="en-US" w:eastAsia="zh-CN"/>
        </w:rPr>
        <w:br w:type="page"/>
      </w:r>
    </w:p>
    <w:p>
      <w:pPr>
        <w:keepNext w:val="0"/>
        <w:keepLines w:val="0"/>
        <w:pageBreakBefore w:val="0"/>
        <w:widowControl w:val="0"/>
        <w:kinsoku/>
        <w:wordWrap/>
        <w:overflowPunct/>
        <w:topLinePunct w:val="0"/>
        <w:autoSpaceDE/>
        <w:autoSpaceDN/>
        <w:bidi w:val="0"/>
        <w:spacing w:line="360" w:lineRule="auto"/>
        <w:textAlignment w:val="auto"/>
        <w:outlineLvl w:val="0"/>
        <w:rPr>
          <w:rFonts w:hint="eastAsia" w:ascii="Times New Roman" w:hAnsi="Times New Roman" w:eastAsia="宋体" w:cs="Times New Roman"/>
          <w:b/>
          <w:bCs/>
          <w:color w:val="auto"/>
          <w:sz w:val="32"/>
          <w:szCs w:val="40"/>
          <w:shd w:val="clear" w:color="auto" w:fill="auto"/>
          <w:lang w:val="en-US" w:eastAsia="zh-CN"/>
        </w:rPr>
      </w:pPr>
      <w:bookmarkStart w:id="64" w:name="_Toc15140"/>
      <w:r>
        <w:rPr>
          <w:rFonts w:hint="eastAsia" w:ascii="Times New Roman" w:hAnsi="Times New Roman" w:eastAsia="宋体" w:cs="Times New Roman"/>
          <w:b/>
          <w:bCs/>
          <w:color w:val="auto"/>
          <w:sz w:val="32"/>
          <w:szCs w:val="40"/>
          <w:shd w:val="clear" w:color="auto" w:fill="auto"/>
          <w:lang w:val="en-US" w:eastAsia="zh-CN"/>
        </w:rPr>
        <w:t>表9  环境管理状况及监测计划</w:t>
      </w:r>
      <w:bookmarkEnd w:id="64"/>
    </w:p>
    <w:tbl>
      <w:tblPr>
        <w:tblStyle w:val="12"/>
        <w:tblW w:w="877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77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494" w:hRule="atLeast"/>
          <w:jc w:val="center"/>
        </w:trPr>
        <w:tc>
          <w:tcPr>
            <w:tcW w:w="8779" w:type="dxa"/>
            <w:noWrap w:val="0"/>
            <w:tcMar>
              <w:top w:w="16" w:type="dxa"/>
              <w:left w:w="16" w:type="dxa"/>
              <w:right w:w="16" w:type="dxa"/>
            </w:tcMar>
            <w:vAlign w:val="top"/>
          </w:tcPr>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环境管理机构设置（分施工期和运行期）</w:t>
            </w:r>
          </w:p>
          <w:p>
            <w:pPr>
              <w:keepNext w:val="0"/>
              <w:keepLines w:val="0"/>
              <w:pageBreakBefore w:val="0"/>
              <w:widowControl w:val="0"/>
              <w:numPr>
                <w:ilvl w:val="0"/>
                <w:numId w:val="0"/>
              </w:numPr>
              <w:kinsoku/>
              <w:wordWrap/>
              <w:overflowPunct/>
              <w:topLinePunct w:val="0"/>
              <w:autoSpaceDE/>
              <w:autoSpaceDN/>
              <w:bidi w:val="0"/>
              <w:spacing w:line="360" w:lineRule="auto"/>
              <w:ind w:firstLine="468" w:firstLineChars="200"/>
              <w:jc w:val="both"/>
              <w:textAlignment w:val="auto"/>
              <w:rPr>
                <w:rFonts w:hint="default" w:ascii="Times New Roman" w:hAnsi="Times New Roman" w:eastAsia="宋体" w:cs="Times New Roman"/>
                <w:b w:val="0"/>
                <w:bCs w:val="0"/>
                <w:color w:val="0000FF"/>
                <w:sz w:val="24"/>
                <w:szCs w:val="32"/>
                <w:shd w:val="clear" w:color="auto" w:fill="auto"/>
                <w:lang w:val="en-US" w:eastAsia="zh-CN"/>
              </w:rPr>
            </w:pPr>
            <w:r>
              <w:rPr>
                <w:rFonts w:ascii="宋体" w:hAnsi="宋体" w:eastAsia="宋体" w:cs="宋体"/>
                <w:color w:val="0000FF"/>
                <w:spacing w:val="-3"/>
                <w:sz w:val="24"/>
                <w:szCs w:val="24"/>
              </w:rPr>
              <w:t>本项目施工期和运营期基本落实了环境影响评价文件及环评批复的要求。根</w:t>
            </w:r>
            <w:r>
              <w:rPr>
                <w:rFonts w:ascii="宋体" w:hAnsi="宋体" w:eastAsia="宋体" w:cs="宋体"/>
                <w:color w:val="0000FF"/>
                <w:spacing w:val="-2"/>
                <w:sz w:val="24"/>
                <w:szCs w:val="24"/>
              </w:rPr>
              <w:t>据调查，本项目施工期由专门的环保员负责现场监督检查，实施了环境管理监</w:t>
            </w:r>
            <w:r>
              <w:rPr>
                <w:rFonts w:ascii="宋体" w:hAnsi="宋体" w:eastAsia="宋体" w:cs="宋体"/>
                <w:color w:val="0000FF"/>
                <w:spacing w:val="-3"/>
                <w:sz w:val="24"/>
                <w:szCs w:val="24"/>
              </w:rPr>
              <w:t>控，将环境管理纳入到了工程管理之中。</w:t>
            </w:r>
            <w:r>
              <w:rPr>
                <w:rFonts w:ascii="宋体" w:hAnsi="宋体" w:eastAsia="宋体" w:cs="宋体"/>
                <w:color w:val="0000FF"/>
                <w:spacing w:val="-33"/>
                <w:sz w:val="24"/>
                <w:szCs w:val="24"/>
              </w:rPr>
              <w:t xml:space="preserve"> </w:t>
            </w:r>
            <w:r>
              <w:rPr>
                <w:rFonts w:ascii="宋体" w:hAnsi="宋体" w:eastAsia="宋体" w:cs="宋体"/>
                <w:color w:val="0000FF"/>
                <w:spacing w:val="-3"/>
                <w:sz w:val="24"/>
                <w:szCs w:val="24"/>
              </w:rPr>
              <w:t>项目营运期由新疆生产建设兵团第十</w:t>
            </w:r>
            <w:r>
              <w:rPr>
                <w:rFonts w:ascii="宋体" w:hAnsi="宋体" w:eastAsia="宋体" w:cs="宋体"/>
                <w:color w:val="0000FF"/>
                <w:sz w:val="24"/>
                <w:szCs w:val="24"/>
              </w:rPr>
              <w:t>四师水利工程管理服务中心进行管理，建设单位设置了环保专员和管理小组，</w:t>
            </w:r>
            <w:r>
              <w:rPr>
                <w:rFonts w:ascii="宋体" w:hAnsi="宋体" w:eastAsia="宋体" w:cs="宋体"/>
                <w:color w:val="0000FF"/>
                <w:spacing w:val="-1"/>
                <w:sz w:val="24"/>
                <w:szCs w:val="24"/>
              </w:rPr>
              <w:t>进行日常的环保管理。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71" w:hRule="atLeast"/>
          <w:jc w:val="center"/>
        </w:trPr>
        <w:tc>
          <w:tcPr>
            <w:tcW w:w="8779" w:type="dxa"/>
            <w:noWrap w:val="0"/>
            <w:tcMar>
              <w:top w:w="16" w:type="dxa"/>
              <w:left w:w="16" w:type="dxa"/>
              <w:right w:w="16" w:type="dxa"/>
            </w:tcMar>
            <w:vAlign w:val="top"/>
          </w:tcPr>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环境监测能力建设情况</w:t>
            </w:r>
          </w:p>
          <w:p>
            <w:pPr>
              <w:keepNext w:val="0"/>
              <w:keepLines w:val="0"/>
              <w:pageBreakBefore w:val="0"/>
              <w:widowControl w:val="0"/>
              <w:kinsoku/>
              <w:wordWrap/>
              <w:overflowPunct/>
              <w:topLinePunct w:val="0"/>
              <w:autoSpaceDE/>
              <w:autoSpaceDN/>
              <w:bidi w:val="0"/>
              <w:adjustRightInd/>
              <w:snapToGrid/>
              <w:spacing w:line="360" w:lineRule="auto"/>
              <w:ind w:left="0" w:right="0" w:firstLine="46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ascii="Times New Roman" w:hAnsi="Times New Roman" w:eastAsia="Times New Roman" w:cs="Times New Roman"/>
                <w:color w:val="0000FF"/>
                <w:spacing w:val="-5"/>
                <w:sz w:val="24"/>
                <w:szCs w:val="24"/>
              </w:rPr>
              <w:t>1</w:t>
            </w:r>
            <w:r>
              <w:rPr>
                <w:rFonts w:ascii="Times New Roman" w:hAnsi="Times New Roman" w:eastAsia="Times New Roman" w:cs="Times New Roman"/>
                <w:color w:val="0000FF"/>
                <w:spacing w:val="-29"/>
                <w:sz w:val="24"/>
                <w:szCs w:val="24"/>
              </w:rPr>
              <w:t xml:space="preserve"> </w:t>
            </w:r>
            <w:r>
              <w:rPr>
                <w:rFonts w:ascii="宋体" w:hAnsi="宋体" w:eastAsia="宋体" w:cs="宋体"/>
                <w:color w:val="0000FF"/>
                <w:spacing w:val="-5"/>
                <w:sz w:val="24"/>
                <w:szCs w:val="24"/>
              </w:rPr>
              <w:t>、环境监测能力建设情况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本项目属于生态类非污染项目，项目运营期间无污染，环评报告表及其批复文件均未对本项目环境监测提出要求，本项目不作要求。</w:t>
            </w:r>
          </w:p>
          <w:p>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jc w:val="both"/>
              <w:textAlignment w:val="auto"/>
              <w:rPr>
                <w:rFonts w:ascii="宋体" w:hAnsi="宋体" w:eastAsia="宋体" w:cs="宋体"/>
                <w:color w:val="0000FF"/>
                <w:sz w:val="24"/>
                <w:szCs w:val="24"/>
              </w:rPr>
            </w:pPr>
            <w:r>
              <w:rPr>
                <w:rFonts w:ascii="Times New Roman" w:hAnsi="Times New Roman" w:eastAsia="Times New Roman" w:cs="Times New Roman"/>
                <w:color w:val="0000FF"/>
                <w:spacing w:val="-4"/>
                <w:sz w:val="24"/>
                <w:szCs w:val="24"/>
              </w:rPr>
              <w:t>2</w:t>
            </w:r>
            <w:r>
              <w:rPr>
                <w:rFonts w:ascii="Times New Roman" w:hAnsi="Times New Roman" w:eastAsia="Times New Roman" w:cs="Times New Roman"/>
                <w:color w:val="0000FF"/>
                <w:spacing w:val="-26"/>
                <w:sz w:val="24"/>
                <w:szCs w:val="24"/>
              </w:rPr>
              <w:t xml:space="preserve"> </w:t>
            </w:r>
            <w:r>
              <w:rPr>
                <w:rFonts w:ascii="宋体" w:hAnsi="宋体" w:eastAsia="宋体" w:cs="宋体"/>
                <w:color w:val="0000FF"/>
                <w:spacing w:val="-4"/>
                <w:sz w:val="24"/>
                <w:szCs w:val="24"/>
              </w:rPr>
              <w:t>、环境档案管理情况</w:t>
            </w:r>
          </w:p>
          <w:p>
            <w:pPr>
              <w:keepNext w:val="0"/>
              <w:keepLines w:val="0"/>
              <w:pageBreakBefore w:val="0"/>
              <w:widowControl w:val="0"/>
              <w:numPr>
                <w:ilvl w:val="0"/>
                <w:numId w:val="0"/>
              </w:numPr>
              <w:kinsoku/>
              <w:wordWrap/>
              <w:overflowPunct/>
              <w:topLinePunct w:val="0"/>
              <w:autoSpaceDE/>
              <w:autoSpaceDN/>
              <w:bidi w:val="0"/>
              <w:spacing w:line="360" w:lineRule="auto"/>
              <w:ind w:firstLine="464" w:firstLineChars="200"/>
              <w:jc w:val="both"/>
              <w:textAlignment w:val="auto"/>
              <w:rPr>
                <w:rFonts w:hint="default" w:ascii="Times New Roman" w:hAnsi="Times New Roman" w:eastAsia="宋体" w:cs="Times New Roman"/>
                <w:b w:val="0"/>
                <w:bCs w:val="0"/>
                <w:color w:val="0000FF"/>
                <w:sz w:val="24"/>
                <w:szCs w:val="32"/>
                <w:shd w:val="clear" w:color="auto" w:fill="auto"/>
                <w:lang w:val="en-US" w:eastAsia="zh-CN"/>
              </w:rPr>
            </w:pPr>
            <w:r>
              <w:rPr>
                <w:rFonts w:ascii="宋体" w:hAnsi="宋体" w:eastAsia="宋体" w:cs="宋体"/>
                <w:color w:val="0000FF"/>
                <w:spacing w:val="-4"/>
                <w:sz w:val="24"/>
                <w:szCs w:val="24"/>
              </w:rPr>
              <w:t>建设单位设有专员对项目环境保护档案，包括项目在建设过程中的相关措施</w:t>
            </w:r>
            <w:r>
              <w:rPr>
                <w:rFonts w:ascii="宋体" w:hAnsi="宋体" w:eastAsia="宋体" w:cs="宋体"/>
                <w:color w:val="0000FF"/>
                <w:spacing w:val="26"/>
                <w:sz w:val="24"/>
                <w:szCs w:val="24"/>
              </w:rPr>
              <w:t xml:space="preserve"> </w:t>
            </w:r>
            <w:r>
              <w:rPr>
                <w:rFonts w:ascii="宋体" w:hAnsi="宋体" w:eastAsia="宋体" w:cs="宋体"/>
                <w:color w:val="0000FF"/>
                <w:spacing w:val="-5"/>
                <w:sz w:val="24"/>
                <w:szCs w:val="24"/>
              </w:rPr>
              <w:t>及技术</w:t>
            </w:r>
            <w:r>
              <w:rPr>
                <w:rFonts w:ascii="宋体" w:hAnsi="宋体" w:eastAsia="宋体" w:cs="宋体"/>
                <w:color w:val="0000FF"/>
                <w:spacing w:val="38"/>
                <w:sz w:val="24"/>
                <w:szCs w:val="24"/>
              </w:rPr>
              <w:t xml:space="preserve"> </w:t>
            </w:r>
            <w:r>
              <w:rPr>
                <w:rFonts w:ascii="宋体" w:hAnsi="宋体" w:eastAsia="宋体" w:cs="宋体"/>
                <w:color w:val="0000FF"/>
                <w:spacing w:val="-5"/>
                <w:sz w:val="24"/>
                <w:szCs w:val="24"/>
              </w:rPr>
              <w:t>资料、环境影响报告表、执行标准、本项目环境影响报告表的预审意见、</w:t>
            </w:r>
            <w:r>
              <w:rPr>
                <w:rFonts w:ascii="宋体" w:hAnsi="宋体" w:eastAsia="宋体" w:cs="宋体"/>
                <w:color w:val="0000FF"/>
                <w:spacing w:val="-1"/>
                <w:sz w:val="24"/>
                <w:szCs w:val="24"/>
              </w:rPr>
              <w:t>环境影响报告表的批复等文件档案进行管理存档。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26" w:hRule="atLeast"/>
          <w:jc w:val="center"/>
        </w:trPr>
        <w:tc>
          <w:tcPr>
            <w:tcW w:w="8779" w:type="dxa"/>
            <w:noWrap w:val="0"/>
            <w:tcMar>
              <w:top w:w="16" w:type="dxa"/>
              <w:left w:w="16" w:type="dxa"/>
              <w:right w:w="16" w:type="dxa"/>
            </w:tcMar>
            <w:vAlign w:val="top"/>
          </w:tcPr>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环境影响报告表中提出的监测计划及其落实情况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76" w:firstLineChars="200"/>
              <w:jc w:val="both"/>
              <w:textAlignment w:val="auto"/>
              <w:rPr>
                <w:rFonts w:hint="default" w:ascii="Times New Roman" w:hAnsi="Times New Roman" w:eastAsia="宋体" w:cs="Times New Roman"/>
                <w:b/>
                <w:bCs/>
                <w:color w:val="0000FF"/>
                <w:sz w:val="21"/>
                <w:szCs w:val="21"/>
                <w:shd w:val="clear" w:color="auto" w:fill="auto"/>
                <w:lang w:val="en-US" w:eastAsia="zh-CN"/>
              </w:rPr>
            </w:pPr>
            <w:r>
              <w:rPr>
                <w:rFonts w:ascii="宋体" w:hAnsi="宋体" w:eastAsia="宋体" w:cs="宋体"/>
                <w:color w:val="0000FF"/>
                <w:spacing w:val="-1"/>
                <w:sz w:val="24"/>
                <w:szCs w:val="24"/>
              </w:rPr>
              <w:t>根据环境影响评价报告表及批复，本项目不需进行运营期环境监测。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71" w:hRule="atLeast"/>
          <w:jc w:val="center"/>
        </w:trPr>
        <w:tc>
          <w:tcPr>
            <w:tcW w:w="8779" w:type="dxa"/>
            <w:noWrap w:val="0"/>
            <w:tcMar>
              <w:top w:w="16" w:type="dxa"/>
              <w:left w:w="16" w:type="dxa"/>
              <w:right w:w="16" w:type="dxa"/>
            </w:tcMar>
            <w:vAlign w:val="top"/>
          </w:tcPr>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环境管理状况分析与建议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0000FF"/>
                <w:sz w:val="24"/>
                <w:lang w:val="en-US" w:eastAsia="zh-CN"/>
              </w:rPr>
            </w:pPr>
            <w:r>
              <w:rPr>
                <w:rFonts w:hint="eastAsia" w:ascii="Times New Roman" w:hAnsi="Times New Roman" w:eastAsia="宋体" w:cs="Times New Roman"/>
                <w:color w:val="0000FF"/>
                <w:sz w:val="24"/>
                <w:lang w:val="en-US" w:eastAsia="zh-CN"/>
              </w:rPr>
              <w:t>经本次验收调查，本工程施工期提出的环境保护措施得到落实，环境管理状 况良好，根据本次调查，提出以下建议和要求：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color w:val="0000FF"/>
                <w:sz w:val="24"/>
                <w:lang w:val="en-US" w:eastAsia="zh-CN"/>
              </w:rPr>
            </w:pPr>
            <w:r>
              <w:rPr>
                <w:rFonts w:hint="eastAsia" w:ascii="Times New Roman" w:hAnsi="Times New Roman" w:eastAsia="宋体" w:cs="Times New Roman"/>
                <w:color w:val="0000FF"/>
                <w:sz w:val="24"/>
                <w:lang w:val="en-US" w:eastAsia="zh-CN"/>
              </w:rPr>
              <w:t>（1）加强项目区周边生态环境保护力度，改善项目区生态环境。</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default"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（2）运营期间应遵循新疆地区环境保护相关的法律法规和政策，积极采取管理、维护措施。</w:t>
            </w:r>
          </w:p>
        </w:tc>
      </w:tr>
    </w:tbl>
    <w:p>
      <w:pPr>
        <w:rPr>
          <w:rFonts w:hint="default" w:ascii="Times New Roman" w:hAnsi="Times New Roman" w:eastAsia="宋体" w:cs="Times New Roman"/>
          <w:b/>
          <w:bCs/>
          <w:color w:val="auto"/>
          <w:sz w:val="32"/>
          <w:szCs w:val="40"/>
          <w:shd w:val="clear" w:color="auto" w:fill="auto"/>
          <w:lang w:val="en-US" w:eastAsia="zh-CN"/>
        </w:rPr>
      </w:pPr>
      <w:r>
        <w:rPr>
          <w:rFonts w:hint="default" w:ascii="Times New Roman" w:hAnsi="Times New Roman" w:eastAsia="宋体" w:cs="Times New Roman"/>
          <w:b/>
          <w:bCs/>
          <w:color w:val="auto"/>
          <w:sz w:val="32"/>
          <w:szCs w:val="40"/>
          <w:shd w:val="clear" w:color="auto" w:fill="auto"/>
          <w:lang w:val="en-US" w:eastAsia="zh-CN"/>
        </w:rPr>
        <w:br w:type="page"/>
      </w:r>
    </w:p>
    <w:p>
      <w:pPr>
        <w:keepNext w:val="0"/>
        <w:keepLines w:val="0"/>
        <w:pageBreakBefore w:val="0"/>
        <w:widowControl w:val="0"/>
        <w:kinsoku/>
        <w:wordWrap/>
        <w:overflowPunct/>
        <w:topLinePunct w:val="0"/>
        <w:autoSpaceDE/>
        <w:autoSpaceDN/>
        <w:bidi w:val="0"/>
        <w:spacing w:line="360" w:lineRule="auto"/>
        <w:textAlignment w:val="auto"/>
        <w:outlineLvl w:val="0"/>
        <w:rPr>
          <w:rFonts w:hint="eastAsia" w:ascii="Times New Roman" w:hAnsi="Times New Roman" w:eastAsia="宋体" w:cs="Times New Roman"/>
          <w:b/>
          <w:bCs/>
          <w:color w:val="auto"/>
          <w:sz w:val="32"/>
          <w:szCs w:val="40"/>
          <w:shd w:val="clear" w:color="auto" w:fill="auto"/>
          <w:lang w:val="en-US" w:eastAsia="zh-CN"/>
        </w:rPr>
      </w:pPr>
      <w:bookmarkStart w:id="65" w:name="_Toc17906"/>
      <w:r>
        <w:rPr>
          <w:rFonts w:hint="eastAsia" w:ascii="Times New Roman" w:hAnsi="Times New Roman" w:eastAsia="宋体" w:cs="Times New Roman"/>
          <w:b/>
          <w:bCs/>
          <w:color w:val="auto"/>
          <w:sz w:val="32"/>
          <w:szCs w:val="40"/>
          <w:shd w:val="clear" w:color="auto" w:fill="auto"/>
          <w:lang w:val="en-US" w:eastAsia="zh-CN"/>
        </w:rPr>
        <w:t>表10  调查结论与建议</w:t>
      </w:r>
      <w:bookmarkEnd w:id="65"/>
    </w:p>
    <w:tbl>
      <w:tblPr>
        <w:tblStyle w:val="12"/>
        <w:tblW w:w="877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877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3199" w:hRule="atLeast"/>
          <w:jc w:val="center"/>
        </w:trPr>
        <w:tc>
          <w:tcPr>
            <w:tcW w:w="8779" w:type="dxa"/>
            <w:noWrap w:val="0"/>
            <w:tcMar>
              <w:top w:w="16" w:type="dxa"/>
              <w:left w:w="16" w:type="dxa"/>
              <w:right w:w="16" w:type="dxa"/>
            </w:tcMar>
            <w:vAlign w:val="center"/>
          </w:tcPr>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调查结论与建议</w:t>
            </w:r>
          </w:p>
          <w:p>
            <w:pPr>
              <w:keepNext w:val="0"/>
              <w:keepLines w:val="0"/>
              <w:pageBreakBefore w:val="0"/>
              <w:widowControl w:val="0"/>
              <w:numPr>
                <w:ilvl w:val="0"/>
                <w:numId w:val="0"/>
              </w:numPr>
              <w:kinsoku/>
              <w:wordWrap/>
              <w:overflowPunct/>
              <w:topLinePunct w:val="0"/>
              <w:autoSpaceDE/>
              <w:autoSpaceDN/>
              <w:bidi w:val="0"/>
              <w:spacing w:line="360" w:lineRule="auto"/>
              <w:ind w:firstLine="482" w:firstLineChars="200"/>
              <w:jc w:val="both"/>
              <w:textAlignment w:val="auto"/>
              <w:rPr>
                <w:rFonts w:hint="default"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1、工程概况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z w:val="24"/>
                <w:szCs w:val="24"/>
              </w:rPr>
              <w:t>（1）项目名称：</w:t>
            </w:r>
            <w:r>
              <w:rPr>
                <w:rFonts w:hint="default" w:ascii="Times New Roman" w:hAnsi="Times New Roman" w:eastAsia="宋体" w:cs="Times New Roman"/>
                <w:color w:val="0000FF"/>
                <w:sz w:val="24"/>
                <w:szCs w:val="24"/>
                <w:lang w:val="en-US" w:eastAsia="zh-CN"/>
              </w:rPr>
              <w:t>兵团第十四师皮山农场库外渠连通干渠建设项目</w:t>
            </w:r>
            <w:r>
              <w:rPr>
                <w:rFonts w:hint="default" w:ascii="Times New Roman" w:hAnsi="Times New Roman" w:eastAsia="宋体" w:cs="Times New Roman"/>
                <w:color w:val="0000FF"/>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z w:val="24"/>
                <w:szCs w:val="24"/>
              </w:rPr>
              <w:t>（2）建设性质：改建；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z w:val="24"/>
                <w:szCs w:val="24"/>
              </w:rPr>
              <w:t>（3）建设单位：新疆生产建设兵团第十四师水利工程管理服务中心；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z w:val="24"/>
                <w:szCs w:val="24"/>
              </w:rPr>
              <w:t>（4）建设地点：新疆生产建设兵团第十四师</w:t>
            </w:r>
            <w:r>
              <w:rPr>
                <w:rFonts w:hint="eastAsia" w:ascii="Times New Roman" w:hAnsi="Times New Roman" w:eastAsia="宋体" w:cs="Times New Roman"/>
                <w:color w:val="0000FF"/>
                <w:sz w:val="24"/>
                <w:szCs w:val="24"/>
                <w:lang w:val="en-US" w:eastAsia="zh-CN"/>
              </w:rPr>
              <w:t>皮山农场</w:t>
            </w:r>
            <w:r>
              <w:rPr>
                <w:rFonts w:hint="default" w:ascii="Times New Roman" w:hAnsi="Times New Roman" w:eastAsia="宋体" w:cs="Times New Roman"/>
                <w:color w:val="0000FF"/>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z w:val="24"/>
                <w:szCs w:val="24"/>
              </w:rPr>
              <w:t>（5）工程总投资：本项目工程实际总投资</w:t>
            </w:r>
            <w:r>
              <w:rPr>
                <w:rFonts w:hint="default" w:ascii="Times New Roman" w:hAnsi="Times New Roman" w:eastAsia="宋体" w:cs="Times New Roman"/>
                <w:color w:val="0000FF"/>
                <w:sz w:val="24"/>
                <w:szCs w:val="24"/>
                <w:lang w:val="en-US" w:eastAsia="zh-CN"/>
              </w:rPr>
              <w:t>799.83</w:t>
            </w:r>
            <w:r>
              <w:rPr>
                <w:rFonts w:hint="default" w:ascii="Times New Roman" w:hAnsi="Times New Roman" w:eastAsia="宋体" w:cs="Times New Roman"/>
                <w:color w:val="0000FF"/>
                <w:sz w:val="24"/>
                <w:szCs w:val="24"/>
              </w:rPr>
              <w:t>万元，其中实际环保投资</w:t>
            </w:r>
            <w:r>
              <w:rPr>
                <w:rFonts w:hint="default" w:ascii="Times New Roman" w:hAnsi="Times New Roman" w:eastAsia="宋体" w:cs="Times New Roman"/>
                <w:color w:val="0000FF"/>
                <w:sz w:val="24"/>
                <w:szCs w:val="24"/>
                <w:lang w:val="en-US" w:eastAsia="zh-CN"/>
              </w:rPr>
              <w:t>1</w:t>
            </w:r>
            <w:r>
              <w:rPr>
                <w:rFonts w:hint="eastAsia" w:ascii="Times New Roman" w:hAnsi="Times New Roman" w:eastAsia="宋体" w:cs="Times New Roman"/>
                <w:color w:val="0000FF"/>
                <w:sz w:val="24"/>
                <w:szCs w:val="24"/>
                <w:lang w:val="en-US" w:eastAsia="zh-CN"/>
              </w:rPr>
              <w:t>7</w:t>
            </w:r>
            <w:r>
              <w:rPr>
                <w:rFonts w:hint="default" w:ascii="Times New Roman" w:hAnsi="Times New Roman" w:eastAsia="宋体" w:cs="Times New Roman"/>
                <w:color w:val="0000FF"/>
                <w:sz w:val="24"/>
                <w:szCs w:val="24"/>
                <w:lang w:val="en-US" w:eastAsia="zh-CN"/>
              </w:rPr>
              <w:t>.87</w:t>
            </w:r>
            <w:r>
              <w:rPr>
                <w:rFonts w:hint="default" w:ascii="Times New Roman" w:hAnsi="Times New Roman" w:eastAsia="宋体" w:cs="Times New Roman"/>
                <w:color w:val="0000FF"/>
                <w:sz w:val="24"/>
                <w:szCs w:val="24"/>
              </w:rPr>
              <w:t>万元；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0000FF"/>
                <w:sz w:val="24"/>
                <w:szCs w:val="24"/>
              </w:rPr>
              <w:t>（6）建设内容：</w:t>
            </w:r>
            <w:r>
              <w:rPr>
                <w:rFonts w:hint="default" w:ascii="Times New Roman" w:hAnsi="Times New Roman" w:eastAsia="宋体" w:cs="Times New Roman"/>
                <w:color w:val="0000FF"/>
                <w:kern w:val="0"/>
                <w:sz w:val="24"/>
                <w:szCs w:val="24"/>
                <w:lang w:val="en-US" w:eastAsia="zh-CN"/>
              </w:rPr>
              <w:t>本次干渠防渗总长4.231km，渠道设计流量1.85m</w:t>
            </w:r>
            <w:r>
              <w:rPr>
                <w:rFonts w:hint="default" w:ascii="Times New Roman" w:hAnsi="Times New Roman" w:eastAsia="宋体" w:cs="Times New Roman"/>
                <w:color w:val="0000FF"/>
                <w:kern w:val="0"/>
                <w:sz w:val="24"/>
                <w:szCs w:val="24"/>
                <w:vertAlign w:val="superscript"/>
                <w:lang w:val="en-US" w:eastAsia="zh-CN"/>
              </w:rPr>
              <w:t>3</w:t>
            </w:r>
            <w:r>
              <w:rPr>
                <w:rFonts w:hint="default" w:ascii="Times New Roman" w:hAnsi="Times New Roman" w:eastAsia="宋体" w:cs="Times New Roman"/>
                <w:color w:val="0000FF"/>
                <w:kern w:val="0"/>
                <w:sz w:val="24"/>
                <w:szCs w:val="24"/>
                <w:lang w:val="en-US" w:eastAsia="zh-CN"/>
              </w:rPr>
              <w:t>/s，加大流量2.4m</w:t>
            </w:r>
            <w:r>
              <w:rPr>
                <w:rFonts w:hint="default" w:ascii="Times New Roman" w:hAnsi="Times New Roman" w:eastAsia="宋体" w:cs="Times New Roman"/>
                <w:color w:val="0000FF"/>
                <w:kern w:val="0"/>
                <w:sz w:val="24"/>
                <w:szCs w:val="24"/>
                <w:vertAlign w:val="superscript"/>
                <w:lang w:val="en-US" w:eastAsia="zh-CN"/>
              </w:rPr>
              <w:t>3</w:t>
            </w:r>
            <w:r>
              <w:rPr>
                <w:rFonts w:hint="default" w:ascii="Times New Roman" w:hAnsi="Times New Roman" w:eastAsia="宋体" w:cs="Times New Roman"/>
                <w:color w:val="0000FF"/>
                <w:kern w:val="0"/>
                <w:sz w:val="24"/>
                <w:szCs w:val="24"/>
                <w:lang w:val="en-US" w:eastAsia="zh-CN"/>
              </w:rPr>
              <w:t>/s，配套渠系建筑物5座，其中新建节制分水闸4座、桥1座，新建防护林70亩。</w:t>
            </w:r>
          </w:p>
          <w:p>
            <w:pPr>
              <w:keepNext w:val="0"/>
              <w:keepLines w:val="0"/>
              <w:pageBreakBefore w:val="0"/>
              <w:widowControl w:val="0"/>
              <w:numPr>
                <w:ilvl w:val="0"/>
                <w:numId w:val="0"/>
              </w:numPr>
              <w:kinsoku/>
              <w:wordWrap/>
              <w:overflowPunct/>
              <w:topLinePunct w:val="0"/>
              <w:autoSpaceDE/>
              <w:autoSpaceDN/>
              <w:bidi w:val="0"/>
              <w:spacing w:line="360" w:lineRule="auto"/>
              <w:ind w:firstLine="482" w:firstLineChars="200"/>
              <w:jc w:val="both"/>
              <w:textAlignment w:val="auto"/>
              <w:rPr>
                <w:rFonts w:hint="default"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2、环境保护措施落实情况调查</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经调查及查阅相关资料，本次验收认为本项目环境影响评价报告表及其批复文件中提出的施工期各项环保措施已落实，不存在环保措施变更。</w:t>
            </w:r>
          </w:p>
          <w:p>
            <w:pPr>
              <w:keepNext w:val="0"/>
              <w:keepLines w:val="0"/>
              <w:pageBreakBefore w:val="0"/>
              <w:widowControl w:val="0"/>
              <w:numPr>
                <w:ilvl w:val="0"/>
                <w:numId w:val="0"/>
              </w:numPr>
              <w:kinsoku/>
              <w:wordWrap/>
              <w:overflowPunct/>
              <w:topLinePunct w:val="0"/>
              <w:autoSpaceDE/>
              <w:autoSpaceDN/>
              <w:bidi w:val="0"/>
              <w:spacing w:line="360" w:lineRule="auto"/>
              <w:ind w:firstLine="482" w:firstLineChars="200"/>
              <w:jc w:val="both"/>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3、生态环境影响调查结论</w:t>
            </w:r>
          </w:p>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经调查施工期间建设单位通过宣传和教育，强调野生动植物的保护防范措施，强化现场的监管。运输车辆严格按照划定的路线行驶，未随意碾压、破坏道路以外的地表及植被。临时占地在施工结束后已采取生态恢复措施，</w:t>
            </w:r>
            <w:r>
              <w:rPr>
                <w:rFonts w:hint="default" w:ascii="Times New Roman" w:hAnsi="Times New Roman" w:cs="Times New Roman"/>
                <w:color w:val="0000FF"/>
                <w:sz w:val="24"/>
                <w:szCs w:val="24"/>
                <w:lang w:val="en-US" w:eastAsia="zh-CN"/>
              </w:rPr>
              <w:t>临时防渗化粪池</w:t>
            </w:r>
            <w:r>
              <w:rPr>
                <w:rFonts w:hint="eastAsia" w:cs="Times New Roman"/>
                <w:color w:val="0000FF"/>
                <w:sz w:val="24"/>
                <w:szCs w:val="24"/>
                <w:lang w:val="en-US" w:eastAsia="zh-CN"/>
              </w:rPr>
              <w:t>、</w:t>
            </w:r>
            <w:r>
              <w:rPr>
                <w:rFonts w:hint="eastAsia" w:ascii="Times New Roman" w:hAnsi="Times New Roman" w:cs="Times New Roman"/>
                <w:color w:val="0000FF"/>
                <w:sz w:val="24"/>
                <w:szCs w:val="24"/>
                <w:lang w:val="en-US" w:eastAsia="zh-CN"/>
              </w:rPr>
              <w:t>沉淀池覆土回填，临时</w:t>
            </w:r>
            <w:r>
              <w:rPr>
                <w:rFonts w:hint="default" w:ascii="Times New Roman" w:hAnsi="Times New Roman" w:cs="Times New Roman"/>
                <w:color w:val="0000FF"/>
                <w:sz w:val="24"/>
                <w:szCs w:val="24"/>
                <w:lang w:eastAsia="zh-CN"/>
              </w:rPr>
              <w:t>用房</w:t>
            </w:r>
            <w:r>
              <w:rPr>
                <w:rFonts w:hint="eastAsia" w:ascii="Times New Roman" w:hAnsi="Times New Roman" w:cs="Times New Roman"/>
                <w:color w:val="0000FF"/>
                <w:sz w:val="24"/>
                <w:szCs w:val="24"/>
                <w:lang w:eastAsia="zh-CN"/>
              </w:rPr>
              <w:t>、</w:t>
            </w:r>
            <w:r>
              <w:rPr>
                <w:rFonts w:hint="eastAsia" w:ascii="Times New Roman" w:hAnsi="Times New Roman" w:cs="Times New Roman"/>
                <w:color w:val="0000FF"/>
                <w:sz w:val="24"/>
                <w:szCs w:val="24"/>
                <w:lang w:val="en-US" w:eastAsia="zh-CN"/>
              </w:rPr>
              <w:t>办公区</w:t>
            </w:r>
            <w:r>
              <w:rPr>
                <w:rFonts w:hint="default" w:ascii="Times New Roman" w:hAnsi="Times New Roman" w:cs="Times New Roman"/>
                <w:color w:val="0000FF"/>
                <w:sz w:val="24"/>
                <w:szCs w:val="24"/>
                <w:lang w:val="en-US" w:eastAsia="zh-CN"/>
              </w:rPr>
              <w:t>进行拆除</w:t>
            </w:r>
            <w:r>
              <w:rPr>
                <w:rFonts w:hint="eastAsia" w:cs="Times New Roman"/>
                <w:color w:val="0000FF"/>
                <w:sz w:val="24"/>
                <w:szCs w:val="24"/>
                <w:lang w:val="en-US" w:eastAsia="zh-CN"/>
              </w:rPr>
              <w:t>，临时堆场及搅拌区进行土地平整。平整后的临时占地均</w:t>
            </w:r>
            <w:r>
              <w:rPr>
                <w:rFonts w:hint="default" w:ascii="Times New Roman" w:hAnsi="Times New Roman" w:cs="Times New Roman"/>
                <w:color w:val="0000FF"/>
                <w:sz w:val="24"/>
                <w:szCs w:val="24"/>
                <w:lang w:val="en-US" w:eastAsia="zh-CN"/>
              </w:rPr>
              <w:t>撒播草籽进行生态恢复</w:t>
            </w:r>
            <w:r>
              <w:rPr>
                <w:rFonts w:hint="eastAsia" w:ascii="Times New Roman" w:hAnsi="Times New Roman" w:cs="Times New Roman"/>
                <w:color w:val="0000FF"/>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综上所述，环境影响评价报告表及其批复文件中有关生态保护的措施已得到基本落实，有效防止了项目区域生态环境破坏。目前施工迹地已全部恢复。</w:t>
            </w:r>
          </w:p>
          <w:p>
            <w:pPr>
              <w:keepNext w:val="0"/>
              <w:keepLines w:val="0"/>
              <w:pageBreakBefore w:val="0"/>
              <w:widowControl w:val="0"/>
              <w:numPr>
                <w:ilvl w:val="0"/>
                <w:numId w:val="0"/>
              </w:numPr>
              <w:kinsoku/>
              <w:wordWrap/>
              <w:overflowPunct/>
              <w:topLinePunct w:val="0"/>
              <w:autoSpaceDE/>
              <w:autoSpaceDN/>
              <w:bidi w:val="0"/>
              <w:spacing w:line="360" w:lineRule="auto"/>
              <w:ind w:firstLine="482" w:firstLineChars="200"/>
              <w:jc w:val="both"/>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4、污染影响调查结论</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施工期已结束，施工期环境影响已消除。经调查，项目施工期对环境的影响很小，无扰民事件发生，无投诉，无施工遗留环境问题。</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施工废气治理措施：经调查项目施工扬尘、车辆尾气造成的大气污染仅是短期、局部的影响，通过粉尘控制（洒水抑尘；运输车辆加盖篷布、密闭运输；减少堆场物料量；设置围挡等防风抑尘设施；车辆离场前用高压水枪冲洗槽帮和车轮等）和燃油废气消减与控制措施（加强设备的维护保养；杜绝使用不符合国家废气排放标准的机械设备等）处理后对项目周围大气环境质量影响较小。</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施工废水治理措施：经调查本项目施工期对水环境的影响主要是施工废水及施工人员的生活污水。生活污水经</w:t>
            </w:r>
            <w:r>
              <w:rPr>
                <w:rFonts w:hint="default" w:ascii="Times New Roman" w:hAnsi="Times New Roman" w:cs="Times New Roman"/>
                <w:color w:val="0000FF"/>
                <w:sz w:val="24"/>
                <w:lang w:eastAsia="zh-CN"/>
              </w:rPr>
              <w:t>隔油池和</w:t>
            </w:r>
            <w:r>
              <w:rPr>
                <w:rFonts w:hint="default" w:ascii="Times New Roman" w:hAnsi="Times New Roman" w:cs="Times New Roman"/>
                <w:color w:val="0000FF"/>
                <w:sz w:val="24"/>
              </w:rPr>
              <w:t>化粪池</w:t>
            </w:r>
            <w:r>
              <w:rPr>
                <w:rFonts w:hint="eastAsia" w:ascii="Times New Roman" w:hAnsi="Times New Roman" w:cs="Times New Roman"/>
                <w:color w:val="0000FF"/>
                <w:sz w:val="24"/>
                <w:lang w:val="en-US" w:eastAsia="zh-CN"/>
              </w:rPr>
              <w:t>处理收集后</w:t>
            </w:r>
            <w:r>
              <w:rPr>
                <w:rFonts w:hint="eastAsia" w:cs="Times New Roman"/>
                <w:color w:val="0000FF"/>
                <w:sz w:val="24"/>
                <w:lang w:val="en-US" w:eastAsia="zh-CN"/>
              </w:rPr>
              <w:t>已</w:t>
            </w:r>
            <w:r>
              <w:rPr>
                <w:rFonts w:hint="eastAsia" w:ascii="Times New Roman" w:hAnsi="Times New Roman" w:cs="Times New Roman"/>
                <w:color w:val="0000FF"/>
                <w:sz w:val="24"/>
                <w:lang w:eastAsia="zh-CN"/>
              </w:rPr>
              <w:t>由施工</w:t>
            </w:r>
            <w:r>
              <w:rPr>
                <w:rFonts w:hint="eastAsia" w:cs="Times New Roman"/>
                <w:color w:val="0000FF"/>
                <w:sz w:val="24"/>
                <w:lang w:val="en-US" w:eastAsia="zh-CN"/>
              </w:rPr>
              <w:t>方</w:t>
            </w:r>
            <w:r>
              <w:rPr>
                <w:rFonts w:hint="eastAsia" w:ascii="Times New Roman" w:hAnsi="Times New Roman" w:cs="Times New Roman"/>
                <w:color w:val="0000FF"/>
                <w:sz w:val="24"/>
                <w:lang w:eastAsia="zh-CN"/>
              </w:rPr>
              <w:t>定期拉运至</w:t>
            </w:r>
            <w:r>
              <w:rPr>
                <w:rFonts w:hint="eastAsia" w:ascii="Times New Roman" w:hAnsi="Times New Roman" w:cs="Times New Roman"/>
                <w:b w:val="0"/>
                <w:bCs w:val="0"/>
                <w:color w:val="0000FF"/>
                <w:kern w:val="2"/>
                <w:sz w:val="24"/>
                <w:szCs w:val="24"/>
                <w:lang w:val="en-US" w:eastAsia="zh-CN" w:bidi="ar"/>
              </w:rPr>
              <w:t>第十四师皮山农场污水处理站</w:t>
            </w:r>
            <w:r>
              <w:rPr>
                <w:rFonts w:hint="eastAsia" w:ascii="Times New Roman" w:hAnsi="Times New Roman" w:cs="Times New Roman"/>
                <w:color w:val="0000FF"/>
                <w:sz w:val="24"/>
                <w:lang w:eastAsia="zh-CN"/>
              </w:rPr>
              <w:t>集中处理</w:t>
            </w:r>
            <w:r>
              <w:rPr>
                <w:rFonts w:hint="eastAsia" w:ascii="Times New Roman" w:hAnsi="Times New Roman" w:eastAsia="宋体" w:cs="Times New Roman"/>
                <w:b w:val="0"/>
                <w:bCs w:val="0"/>
                <w:color w:val="0000FF"/>
                <w:sz w:val="24"/>
                <w:szCs w:val="32"/>
                <w:shd w:val="clear" w:color="auto" w:fill="auto"/>
                <w:lang w:val="en-US" w:eastAsia="zh-CN"/>
              </w:rPr>
              <w:t>；施工废水在沉淀池沉淀后回用于施工场地，不随意外排。</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施工噪声治理措施：经调查本项目施工期主要噪声源为挖掘机、推土机等产生的机械噪声以及运输车辆产生的交通噪声。</w:t>
            </w:r>
            <w:r>
              <w:rPr>
                <w:color w:val="0000FF"/>
                <w:sz w:val="24"/>
                <w:szCs w:val="24"/>
              </w:rPr>
              <w:t>施工期间保持道路畅通</w:t>
            </w:r>
            <w:r>
              <w:rPr>
                <w:rFonts w:hint="eastAsia"/>
                <w:color w:val="0000FF"/>
                <w:sz w:val="24"/>
                <w:szCs w:val="24"/>
                <w:lang w:val="en-US" w:eastAsia="zh-CN"/>
              </w:rPr>
              <w:t>并</w:t>
            </w:r>
            <w:r>
              <w:rPr>
                <w:rFonts w:hint="eastAsia" w:ascii="宋体" w:hAnsi="宋体" w:eastAsia="宋体" w:cs="宋体"/>
                <w:color w:val="0000FF"/>
                <w:kern w:val="0"/>
                <w:sz w:val="24"/>
                <w:szCs w:val="24"/>
                <w:lang w:val="en-US" w:eastAsia="zh-CN" w:bidi="ar"/>
              </w:rPr>
              <w:t>设置限速禁鸣限速标志，</w:t>
            </w:r>
            <w:r>
              <w:rPr>
                <w:rFonts w:hint="default" w:ascii="Times New Roman" w:hAnsi="Times New Roman" w:cs="Times New Roman"/>
                <w:color w:val="0000FF"/>
                <w:sz w:val="24"/>
                <w:highlight w:val="none"/>
              </w:rPr>
              <w:t>施工设备</w:t>
            </w:r>
            <w:r>
              <w:rPr>
                <w:rFonts w:hint="eastAsia" w:ascii="Times New Roman" w:hAnsi="Times New Roman" w:cs="Times New Roman"/>
                <w:color w:val="0000FF"/>
                <w:sz w:val="24"/>
                <w:highlight w:val="none"/>
                <w:lang w:val="en-US" w:eastAsia="zh-CN"/>
              </w:rPr>
              <w:t>及</w:t>
            </w:r>
            <w:r>
              <w:rPr>
                <w:rFonts w:hint="eastAsia" w:ascii="宋体" w:hAnsi="宋体" w:eastAsia="宋体" w:cs="宋体"/>
                <w:color w:val="0000FF"/>
                <w:kern w:val="0"/>
                <w:sz w:val="24"/>
                <w:szCs w:val="24"/>
                <w:lang w:val="en-US" w:eastAsia="zh-CN" w:bidi="ar"/>
              </w:rPr>
              <w:t>车辆定期维护保养</w:t>
            </w:r>
            <w:r>
              <w:rPr>
                <w:rFonts w:hint="eastAsia" w:ascii="Times New Roman" w:hAnsi="Times New Roman" w:eastAsia="宋体" w:cs="Times New Roman"/>
                <w:b w:val="0"/>
                <w:bCs w:val="0"/>
                <w:color w:val="0000FF"/>
                <w:sz w:val="24"/>
                <w:szCs w:val="32"/>
                <w:shd w:val="clear" w:color="auto" w:fill="auto"/>
                <w:lang w:val="en-US" w:eastAsia="zh-CN"/>
              </w:rPr>
              <w:t>。</w:t>
            </w:r>
          </w:p>
          <w:p>
            <w:pPr>
              <w:keepNext w:val="0"/>
              <w:keepLines w:val="0"/>
              <w:pageBreakBefore w:val="0"/>
              <w:widowControl w:val="0"/>
              <w:kinsoku/>
              <w:wordWrap/>
              <w:overflowPunct/>
              <w:topLinePunct w:val="0"/>
              <w:autoSpaceDE/>
              <w:autoSpaceDN/>
              <w:bidi w:val="0"/>
              <w:spacing w:line="360" w:lineRule="auto"/>
              <w:ind w:firstLine="480" w:firstLineChars="200"/>
              <w:jc w:val="both"/>
              <w:textAlignment w:val="auto"/>
              <w:outlineLvl w:val="9"/>
              <w:rPr>
                <w:rFonts w:hint="default" w:ascii="Times New Roman" w:hAnsi="Times New Roman" w:eastAsia="宋体" w:cs="Times New Roman"/>
                <w:b w:val="0"/>
                <w:bCs w:val="0"/>
                <w:color w:val="FF0000"/>
                <w:sz w:val="24"/>
                <w:szCs w:val="32"/>
                <w:shd w:val="clear" w:color="auto" w:fill="auto"/>
                <w:lang w:val="en-US" w:eastAsia="zh-CN"/>
              </w:rPr>
            </w:pPr>
            <w:r>
              <w:rPr>
                <w:rFonts w:hint="eastAsia" w:ascii="Times New Roman" w:hAnsi="Times New Roman" w:eastAsia="宋体" w:cs="Times New Roman"/>
                <w:b w:val="0"/>
                <w:bCs w:val="0"/>
                <w:color w:val="FF0000"/>
                <w:sz w:val="24"/>
                <w:szCs w:val="32"/>
                <w:shd w:val="clear" w:color="auto" w:fill="auto"/>
                <w:lang w:val="en-US" w:eastAsia="zh-CN"/>
              </w:rPr>
              <w:t>施工固废治理措施：经调查本项目施工过程中产生的固体废物主要为建筑垃圾和施工人员生活垃圾。施工期生活垃圾</w:t>
            </w:r>
            <w:r>
              <w:rPr>
                <w:rFonts w:hint="default" w:ascii="Times New Roman" w:hAnsi="Times New Roman" w:eastAsia="宋体" w:cs="Times New Roman"/>
                <w:color w:val="FF0000"/>
                <w:kern w:val="0"/>
                <w:sz w:val="24"/>
                <w:szCs w:val="24"/>
                <w:lang w:val="en-US" w:eastAsia="zh-CN" w:bidi="ar"/>
              </w:rPr>
              <w:t>已按照规定</w:t>
            </w:r>
            <w:r>
              <w:rPr>
                <w:rFonts w:hint="eastAsia" w:ascii="Times New Roman" w:hAnsi="Times New Roman" w:eastAsia="宋体" w:cs="Times New Roman"/>
                <w:color w:val="FF0000"/>
                <w:kern w:val="0"/>
                <w:sz w:val="24"/>
                <w:szCs w:val="24"/>
                <w:lang w:val="en-US" w:eastAsia="zh-CN" w:bidi="ar"/>
              </w:rPr>
              <w:t>经垃圾桶收集后</w:t>
            </w:r>
            <w:r>
              <w:rPr>
                <w:rFonts w:hint="default" w:ascii="Times New Roman" w:hAnsi="Times New Roman" w:eastAsia="宋体" w:cs="Times New Roman"/>
                <w:color w:val="FF0000"/>
                <w:kern w:val="0"/>
                <w:sz w:val="24"/>
                <w:szCs w:val="24"/>
                <w:lang w:val="en-US" w:eastAsia="zh-CN" w:bidi="ar"/>
              </w:rPr>
              <w:t>集中清运至</w:t>
            </w:r>
            <w:r>
              <w:rPr>
                <w:rFonts w:hint="eastAsia" w:ascii="Times New Roman" w:hAnsi="Times New Roman" w:eastAsia="宋体" w:cs="Times New Roman"/>
                <w:color w:val="FF0000"/>
                <w:kern w:val="0"/>
                <w:sz w:val="24"/>
                <w:szCs w:val="24"/>
                <w:lang w:val="en-US" w:eastAsia="zh-CN" w:bidi="ar"/>
              </w:rPr>
              <w:t>第十四师皮山农场垃圾中转站</w:t>
            </w:r>
            <w:r>
              <w:rPr>
                <w:rFonts w:hint="eastAsia" w:ascii="Times New Roman" w:hAnsi="Times New Roman" w:eastAsia="宋体" w:cs="Times New Roman"/>
                <w:b w:val="0"/>
                <w:bCs w:val="0"/>
                <w:color w:val="FF0000"/>
                <w:sz w:val="24"/>
                <w:szCs w:val="32"/>
                <w:shd w:val="clear" w:color="auto" w:fill="auto"/>
                <w:lang w:val="en-US" w:eastAsia="zh-CN"/>
              </w:rPr>
              <w:t>；</w:t>
            </w:r>
            <w:r>
              <w:rPr>
                <w:rFonts w:hint="eastAsia" w:ascii="Times New Roman" w:hAnsi="Times New Roman" w:eastAsia="宋体" w:cs="Times New Roman"/>
                <w:color w:val="FF0000"/>
                <w:kern w:val="0"/>
                <w:sz w:val="24"/>
                <w:szCs w:val="24"/>
                <w:lang w:val="en-US" w:eastAsia="zh-CN" w:bidi="ar"/>
              </w:rPr>
              <w:t>本工程产生的弃土弃渣量较少弃土作为渠道边坡压重</w:t>
            </w:r>
            <w:r>
              <w:rPr>
                <w:rFonts w:hint="eastAsia" w:ascii="Times New Roman" w:hAnsi="Times New Roman" w:eastAsia="宋体" w:cs="Times New Roman"/>
                <w:b w:val="0"/>
                <w:bCs w:val="0"/>
                <w:color w:val="FF0000"/>
                <w:sz w:val="24"/>
                <w:szCs w:val="32"/>
                <w:shd w:val="clear" w:color="auto" w:fill="auto"/>
                <w:lang w:val="en-US" w:eastAsia="zh-CN"/>
              </w:rPr>
              <w:t>；</w:t>
            </w:r>
            <w:r>
              <w:rPr>
                <w:rFonts w:hint="default" w:ascii="Times New Roman" w:hAnsi="Times New Roman" w:eastAsia="宋体" w:cs="Times New Roman"/>
                <w:color w:val="FF0000"/>
                <w:kern w:val="0"/>
                <w:sz w:val="24"/>
                <w:szCs w:val="24"/>
                <w:lang w:val="en-US" w:eastAsia="zh-CN" w:bidi="ar"/>
              </w:rPr>
              <w:t>施工期废水处理产生的隔油池废油及废油渣已交由有危险废物处理资质的专业单位进行收集与处理</w:t>
            </w:r>
            <w:r>
              <w:rPr>
                <w:rFonts w:hint="eastAsia" w:ascii="Times New Roman" w:hAnsi="Times New Roman" w:eastAsia="宋体" w:cs="Times New Roman"/>
                <w:color w:val="FF0000"/>
                <w:kern w:val="0"/>
                <w:sz w:val="24"/>
                <w:szCs w:val="24"/>
                <w:lang w:val="en-US" w:eastAsia="zh-CN" w:bidi="ar"/>
              </w:rPr>
              <w:t>；</w:t>
            </w:r>
            <w:r>
              <w:rPr>
                <w:rFonts w:hint="eastAsia" w:ascii="宋体" w:hAnsi="宋体" w:eastAsia="宋体" w:cs="宋体"/>
                <w:color w:val="FF0000"/>
                <w:kern w:val="2"/>
                <w:sz w:val="24"/>
                <w:szCs w:val="24"/>
                <w:lang w:val="en-US" w:eastAsia="zh-CN" w:bidi="ar"/>
              </w:rPr>
              <w:t>施工场地的建筑垃圾集中堆放并加篷布遮盖，由施工方拉运至当地建筑垃圾场处理</w:t>
            </w:r>
            <w:r>
              <w:rPr>
                <w:rFonts w:hint="eastAsia" w:ascii="宋体" w:hAnsi="宋体" w:eastAsia="宋体" w:cs="宋体"/>
                <w:bCs/>
                <w:color w:val="FF0000"/>
                <w:spacing w:val="10"/>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FF0000"/>
                <w:sz w:val="24"/>
                <w:szCs w:val="32"/>
                <w:shd w:val="clear" w:color="auto" w:fill="auto"/>
                <w:lang w:val="en-US" w:eastAsia="zh-CN"/>
              </w:rPr>
            </w:pPr>
            <w:r>
              <w:rPr>
                <w:rFonts w:hint="eastAsia" w:ascii="Times New Roman" w:hAnsi="Times New Roman" w:eastAsia="宋体" w:cs="Times New Roman"/>
                <w:b w:val="0"/>
                <w:bCs w:val="0"/>
                <w:color w:val="FF0000"/>
                <w:sz w:val="24"/>
                <w:szCs w:val="32"/>
                <w:shd w:val="clear" w:color="auto" w:fill="auto"/>
                <w:lang w:val="en-US" w:eastAsia="zh-CN"/>
              </w:rPr>
              <w:t>根据验收调查情况，本工程建设完工后，</w:t>
            </w:r>
            <w:r>
              <w:rPr>
                <w:rFonts w:ascii="宋体" w:hAnsi="宋体" w:eastAsia="宋体" w:cs="宋体"/>
                <w:color w:val="FF0000"/>
                <w:spacing w:val="-4"/>
                <w:sz w:val="24"/>
                <w:szCs w:val="24"/>
              </w:rPr>
              <w:t>临时占地已经恢复至原有使用功能</w:t>
            </w:r>
            <w:r>
              <w:rPr>
                <w:rFonts w:hint="eastAsia" w:ascii="宋体" w:hAnsi="宋体" w:eastAsia="宋体" w:cs="宋体"/>
                <w:color w:val="FF0000"/>
                <w:spacing w:val="-4"/>
                <w:sz w:val="24"/>
                <w:szCs w:val="24"/>
                <w:lang w:eastAsia="zh-CN"/>
              </w:rPr>
              <w:t>，</w:t>
            </w:r>
            <w:r>
              <w:rPr>
                <w:rFonts w:hint="eastAsia" w:ascii="Times New Roman" w:hAnsi="Times New Roman" w:eastAsia="宋体" w:cs="Times New Roman"/>
                <w:b w:val="0"/>
                <w:bCs w:val="0"/>
                <w:color w:val="FF0000"/>
                <w:sz w:val="24"/>
                <w:szCs w:val="32"/>
                <w:shd w:val="clear" w:color="auto" w:fill="auto"/>
                <w:lang w:val="en-US" w:eastAsia="zh-CN"/>
              </w:rPr>
              <w:t>未对环境产生不良影响。</w:t>
            </w:r>
          </w:p>
          <w:p>
            <w:pPr>
              <w:keepNext w:val="0"/>
              <w:keepLines w:val="0"/>
              <w:pageBreakBefore w:val="0"/>
              <w:widowControl w:val="0"/>
              <w:numPr>
                <w:ilvl w:val="0"/>
                <w:numId w:val="0"/>
              </w:numPr>
              <w:kinsoku/>
              <w:wordWrap/>
              <w:overflowPunct/>
              <w:topLinePunct w:val="0"/>
              <w:autoSpaceDE/>
              <w:autoSpaceDN/>
              <w:bidi w:val="0"/>
              <w:spacing w:line="360" w:lineRule="auto"/>
              <w:ind w:firstLine="482" w:firstLineChars="200"/>
              <w:jc w:val="both"/>
              <w:textAlignment w:val="auto"/>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t>5、环境管理情况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0000FF"/>
                <w:sz w:val="24"/>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经调查项目严格执行了“环境影响评价”制度和环保“三同时”制度</w:t>
            </w:r>
            <w:r>
              <w:rPr>
                <w:rFonts w:hint="eastAsia" w:ascii="Times New Roman" w:hAnsi="Times New Roman" w:eastAsia="宋体" w:cs="Times New Roman"/>
                <w:color w:val="0000FF"/>
                <w:sz w:val="24"/>
                <w:lang w:val="en-US" w:eastAsia="zh-CN"/>
              </w:rPr>
              <w:t>，建有一套完善的环境保护管理体系，确保施工单位严格落实各项污染防治措施和生态保护措施。从现场调查情况来看，本工程的环境保护工作取得了较好的效果，没有因环境管理失误对环境造成不良影响。</w:t>
            </w:r>
          </w:p>
          <w:p>
            <w:pPr>
              <w:keepNext w:val="0"/>
              <w:keepLines w:val="0"/>
              <w:pageBreakBefore w:val="0"/>
              <w:widowControl w:val="0"/>
              <w:numPr>
                <w:ilvl w:val="0"/>
                <w:numId w:val="0"/>
              </w:numPr>
              <w:kinsoku/>
              <w:wordWrap/>
              <w:overflowPunct/>
              <w:topLinePunct w:val="0"/>
              <w:autoSpaceDE/>
              <w:autoSpaceDN/>
              <w:bidi w:val="0"/>
              <w:spacing w:line="360" w:lineRule="auto"/>
              <w:ind w:firstLine="482" w:firstLineChars="200"/>
              <w:jc w:val="both"/>
              <w:textAlignment w:val="auto"/>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32"/>
                <w:shd w:val="clear" w:color="auto" w:fill="auto"/>
                <w:lang w:val="en-US" w:eastAsia="zh-CN"/>
                <w14:textFill>
                  <w14:solidFill>
                    <w14:schemeClr w14:val="tx1"/>
                  </w14:solidFill>
                </w14:textFill>
              </w:rPr>
              <w:t>6、验收调查结论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color w:val="0000FF"/>
                <w:sz w:val="24"/>
                <w:lang w:val="en-US" w:eastAsia="zh-CN"/>
              </w:rPr>
            </w:pPr>
            <w:r>
              <w:rPr>
                <w:rFonts w:hint="eastAsia" w:ascii="Times New Roman" w:hAnsi="Times New Roman" w:eastAsia="宋体" w:cs="Times New Roman"/>
                <w:color w:val="0000FF"/>
                <w:sz w:val="24"/>
                <w:lang w:val="en-US" w:eastAsia="zh-CN"/>
              </w:rPr>
              <w:t>经过对本项目的调查、资料查阅、施工期的回顾以及核查环境保护“三同时”设施，可以得出结论：本工程建设及现状运行过程中，严格执行了环境影响评价制度和环保“三同时”制度；各项污染物治理措施基本按照环评要求进行了落实，能够达标排放，不会对周围环境产生明显影响；各项相关的生态保护和恢复措施按照环评要求进行落实；建立了环境保护管理制度。项目具备竣工环境保护验收条件，</w:t>
            </w:r>
            <w:r>
              <w:rPr>
                <w:rFonts w:ascii="宋体" w:hAnsi="宋体" w:eastAsia="宋体" w:cs="宋体"/>
                <w:color w:val="0000FF"/>
                <w:spacing w:val="-6"/>
                <w:sz w:val="24"/>
                <w:szCs w:val="24"/>
              </w:rPr>
              <w:t>建</w:t>
            </w:r>
            <w:r>
              <w:rPr>
                <w:rFonts w:ascii="宋体" w:hAnsi="宋体" w:eastAsia="宋体" w:cs="宋体"/>
                <w:color w:val="0000FF"/>
                <w:spacing w:val="-1"/>
                <w:sz w:val="24"/>
                <w:szCs w:val="24"/>
              </w:rPr>
              <w:t>议建设方按照程序办理竣工环境保护验收手续</w:t>
            </w:r>
            <w:r>
              <w:rPr>
                <w:rFonts w:hint="eastAsia" w:ascii="Times New Roman" w:hAnsi="Times New Roman" w:eastAsia="宋体" w:cs="Times New Roman"/>
                <w:color w:val="0000FF"/>
                <w:sz w:val="24"/>
                <w:lang w:val="en-US" w:eastAsia="zh-CN"/>
              </w:rPr>
              <w:t>。</w:t>
            </w:r>
          </w:p>
          <w:p>
            <w:pPr>
              <w:keepNext w:val="0"/>
              <w:keepLines w:val="0"/>
              <w:pageBreakBefore w:val="0"/>
              <w:widowControl w:val="0"/>
              <w:numPr>
                <w:ilvl w:val="0"/>
                <w:numId w:val="0"/>
              </w:numPr>
              <w:kinsoku/>
              <w:wordWrap/>
              <w:overflowPunct/>
              <w:topLinePunct w:val="0"/>
              <w:autoSpaceDE/>
              <w:autoSpaceDN/>
              <w:bidi w:val="0"/>
              <w:spacing w:line="360" w:lineRule="auto"/>
              <w:ind w:firstLine="482" w:firstLineChars="200"/>
              <w:jc w:val="both"/>
              <w:textAlignment w:val="auto"/>
              <w:rPr>
                <w:rFonts w:hint="eastAsia" w:ascii="Times New Roman" w:hAnsi="Times New Roman" w:eastAsia="宋体" w:cs="Times New Roman"/>
                <w:b/>
                <w:bCs/>
                <w:color w:val="0000FF"/>
                <w:sz w:val="24"/>
                <w:szCs w:val="32"/>
                <w:shd w:val="clear" w:color="auto" w:fill="auto"/>
                <w:lang w:val="en-US" w:eastAsia="zh-CN"/>
              </w:rPr>
            </w:pPr>
            <w:r>
              <w:rPr>
                <w:rFonts w:hint="eastAsia" w:ascii="Times New Roman" w:hAnsi="Times New Roman" w:eastAsia="宋体" w:cs="Times New Roman"/>
                <w:b/>
                <w:bCs/>
                <w:color w:val="0000FF"/>
                <w:sz w:val="24"/>
                <w:szCs w:val="32"/>
                <w:shd w:val="clear" w:color="auto" w:fill="auto"/>
                <w:lang w:val="en-US" w:eastAsia="zh-CN"/>
              </w:rPr>
              <w:t>7、建议</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eastAsia"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（1）加强项目周边生态环境保护力度，注重绿化作业，细心管理，切实改善周边生态环境。</w:t>
            </w:r>
          </w:p>
          <w:p>
            <w:pPr>
              <w:keepNext w:val="0"/>
              <w:keepLines w:val="0"/>
              <w:pageBreakBefore w:val="0"/>
              <w:widowControl w:val="0"/>
              <w:numPr>
                <w:ilvl w:val="0"/>
                <w:numId w:val="0"/>
              </w:numPr>
              <w:kinsoku/>
              <w:wordWrap/>
              <w:overflowPunct/>
              <w:topLinePunct w:val="0"/>
              <w:autoSpaceDE/>
              <w:autoSpaceDN/>
              <w:bidi w:val="0"/>
              <w:spacing w:line="360" w:lineRule="auto"/>
              <w:ind w:firstLine="480" w:firstLineChars="200"/>
              <w:jc w:val="both"/>
              <w:textAlignment w:val="auto"/>
              <w:rPr>
                <w:rFonts w:hint="default" w:ascii="Times New Roman" w:hAnsi="Times New Roman" w:eastAsia="宋体" w:cs="Times New Roman"/>
                <w:b w:val="0"/>
                <w:bCs w:val="0"/>
                <w:color w:val="0000FF"/>
                <w:sz w:val="24"/>
                <w:szCs w:val="32"/>
                <w:shd w:val="clear" w:color="auto" w:fill="auto"/>
                <w:lang w:val="en-US" w:eastAsia="zh-CN"/>
              </w:rPr>
            </w:pPr>
            <w:r>
              <w:rPr>
                <w:rFonts w:hint="eastAsia" w:ascii="Times New Roman" w:hAnsi="Times New Roman" w:eastAsia="宋体" w:cs="Times New Roman"/>
                <w:b w:val="0"/>
                <w:bCs w:val="0"/>
                <w:color w:val="0000FF"/>
                <w:sz w:val="24"/>
                <w:szCs w:val="32"/>
                <w:shd w:val="clear" w:color="auto" w:fill="auto"/>
                <w:lang w:val="en-US" w:eastAsia="zh-CN"/>
              </w:rPr>
              <w:t>（2）进一步加强项目运营期的环境管理制度。</w:t>
            </w:r>
          </w:p>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default" w:ascii="Times New Roman" w:hAnsi="Times New Roman" w:eastAsia="宋体" w:cs="Times New Roman"/>
                <w:b w:val="0"/>
                <w:bCs w:val="0"/>
                <w:color w:val="auto"/>
                <w:sz w:val="24"/>
                <w:szCs w:val="32"/>
                <w:shd w:val="clear" w:color="auto" w:fill="auto"/>
                <w:lang w:val="en-US" w:eastAsia="zh-CN"/>
              </w:rPr>
            </w:pPr>
          </w:p>
        </w:tc>
      </w:tr>
    </w:tbl>
    <w:p>
      <w:pPr>
        <w:sectPr>
          <w:pgSz w:w="11906" w:h="16838"/>
          <w:pgMar w:top="1440" w:right="1800" w:bottom="1440" w:left="1800" w:header="1077"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default" w:ascii="Times New Roman" w:hAnsi="Times New Roman" w:eastAsia="宋体" w:cs="Times New Roman"/>
          <w:b/>
          <w:bCs/>
          <w:color w:val="auto"/>
          <w:sz w:val="32"/>
          <w:szCs w:val="40"/>
          <w:shd w:val="clear" w:color="auto" w:fill="auto"/>
          <w:lang w:val="en-US" w:eastAsia="zh-CN"/>
        </w:rPr>
        <w:br w:type="page"/>
      </w:r>
    </w:p>
    <w:p>
      <w:pPr>
        <w:pStyle w:val="10"/>
        <w:jc w:val="both"/>
        <w:rPr>
          <w:rFonts w:hint="eastAsia" w:ascii="Times New Roman" w:hAnsi="Times New Roman" w:eastAsia="宋体" w:cs="Times New Roman"/>
          <w:b/>
          <w:bCs/>
          <w:sz w:val="24"/>
          <w:szCs w:val="32"/>
          <w:lang w:val="en-US" w:eastAsia="zh-CN"/>
        </w:rPr>
      </w:pPr>
    </w:p>
    <w:p>
      <w:pPr>
        <w:pStyle w:val="10"/>
        <w:jc w:val="center"/>
        <w:rPr>
          <w:rFonts w:hint="default" w:ascii="Times New Roman" w:hAnsi="Times New Roman" w:eastAsia="宋体" w:cs="Times New Roman"/>
          <w:b/>
          <w:bCs/>
          <w:sz w:val="24"/>
          <w:szCs w:val="32"/>
          <w:lang w:val="en-US" w:eastAsia="zh-CN"/>
        </w:rPr>
      </w:pPr>
    </w:p>
    <w:sectPr>
      <w:headerReference r:id="rId9" w:type="first"/>
      <w:footerReference r:id="rId10" w:type="firs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222250" cy="136525"/>
              <wp:effectExtent l="0" t="0" r="0" b="0"/>
              <wp:wrapNone/>
              <wp:docPr id="5" name="文本框 5"/>
              <wp:cNvGraphicFramePr/>
              <a:graphic xmlns:a="http://schemas.openxmlformats.org/drawingml/2006/main">
                <a:graphicData uri="http://schemas.microsoft.com/office/word/2010/wordprocessingShape">
                  <wps:wsp>
                    <wps:cNvSpPr txBox="1"/>
                    <wps:spPr>
                      <a:xfrm>
                        <a:off x="0" y="0"/>
                        <a:ext cx="222250" cy="1365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default" w:ascii="Times New Roman" w:hAnsi="Times New Roman" w:cs="Times New Roman" w:eastAsiaTheme="minorEastAsia"/>
                              <w:sz w:val="21"/>
                              <w:szCs w:val="32"/>
                              <w:lang w:eastAsia="zh-CN"/>
                            </w:rPr>
                          </w:pPr>
                          <w:r>
                            <w:rPr>
                              <w:rFonts w:hint="default" w:ascii="Times New Roman" w:hAnsi="Times New Roman" w:cs="Times New Roman"/>
                              <w:sz w:val="21"/>
                              <w:szCs w:val="32"/>
                              <w:lang w:eastAsia="zh-CN"/>
                            </w:rPr>
                            <w:fldChar w:fldCharType="begin"/>
                          </w:r>
                          <w:r>
                            <w:rPr>
                              <w:rFonts w:hint="default" w:ascii="Times New Roman" w:hAnsi="Times New Roman" w:cs="Times New Roman"/>
                              <w:sz w:val="21"/>
                              <w:szCs w:val="32"/>
                              <w:lang w:eastAsia="zh-CN"/>
                            </w:rPr>
                            <w:instrText xml:space="preserve"> PAGE  \* MERGEFORMAT </w:instrText>
                          </w:r>
                          <w:r>
                            <w:rPr>
                              <w:rFonts w:hint="default" w:ascii="Times New Roman" w:hAnsi="Times New Roman" w:cs="Times New Roman"/>
                              <w:sz w:val="21"/>
                              <w:szCs w:val="32"/>
                              <w:lang w:eastAsia="zh-CN"/>
                            </w:rPr>
                            <w:fldChar w:fldCharType="separate"/>
                          </w:r>
                          <w:r>
                            <w:rPr>
                              <w:rFonts w:hint="default" w:ascii="Times New Roman" w:hAnsi="Times New Roman" w:cs="Times New Roman"/>
                              <w:sz w:val="21"/>
                              <w:szCs w:val="32"/>
                              <w:lang w:eastAsia="zh-CN"/>
                            </w:rPr>
                            <w:t>3</w:t>
                          </w:r>
                          <w:r>
                            <w:rPr>
                              <w:rFonts w:hint="default" w:ascii="Times New Roman" w:hAnsi="Times New Roman" w:cs="Times New Roman"/>
                              <w:sz w:val="21"/>
                              <w:szCs w:val="32"/>
                              <w:lang w:eastAsia="zh-CN"/>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10.75pt;width:17.5pt;mso-position-horizontal:center;mso-position-horizontal-relative:margin;z-index:251660288;mso-width-relative:page;mso-height-relative:page;" filled="f" stroked="f" coordsize="21600,21600" o:gfxdata="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B1agETSAAAAAwEAAA8AAAAAAAAAAQAgAAAAIgAAAGRycy9kb3ducmV2LnhtbFBL&#10;AQIUABQAAAAIAIdO4kDsHd0XNQIAAGEEAAAOAAAAAAAAAAEAIAAAACEBAABkcnMvZTJvRG9jLnht&#10;bFBLBQYAAAAABgAGAFkBAADIBQAAAAA=&#10;">
              <v:fill on="f" focussize="0,0"/>
              <v:stroke on="f" weight="0.5pt"/>
              <v:imagedata o:title=""/>
              <o:lock v:ext="edit" aspectratio="f"/>
              <v:textbox inset="0mm,0mm,0mm,0mm">
                <w:txbxContent>
                  <w:p>
                    <w:pPr>
                      <w:pStyle w:val="9"/>
                      <w:rPr>
                        <w:rFonts w:hint="default" w:ascii="Times New Roman" w:hAnsi="Times New Roman" w:cs="Times New Roman" w:eastAsiaTheme="minorEastAsia"/>
                        <w:sz w:val="21"/>
                        <w:szCs w:val="32"/>
                        <w:lang w:eastAsia="zh-CN"/>
                      </w:rPr>
                    </w:pPr>
                    <w:r>
                      <w:rPr>
                        <w:rFonts w:hint="default" w:ascii="Times New Roman" w:hAnsi="Times New Roman" w:cs="Times New Roman"/>
                        <w:sz w:val="21"/>
                        <w:szCs w:val="32"/>
                        <w:lang w:eastAsia="zh-CN"/>
                      </w:rPr>
                      <w:fldChar w:fldCharType="begin"/>
                    </w:r>
                    <w:r>
                      <w:rPr>
                        <w:rFonts w:hint="default" w:ascii="Times New Roman" w:hAnsi="Times New Roman" w:cs="Times New Roman"/>
                        <w:sz w:val="21"/>
                        <w:szCs w:val="32"/>
                        <w:lang w:eastAsia="zh-CN"/>
                      </w:rPr>
                      <w:instrText xml:space="preserve"> PAGE  \* MERGEFORMAT </w:instrText>
                    </w:r>
                    <w:r>
                      <w:rPr>
                        <w:rFonts w:hint="default" w:ascii="Times New Roman" w:hAnsi="Times New Roman" w:cs="Times New Roman"/>
                        <w:sz w:val="21"/>
                        <w:szCs w:val="32"/>
                        <w:lang w:eastAsia="zh-CN"/>
                      </w:rPr>
                      <w:fldChar w:fldCharType="separate"/>
                    </w:r>
                    <w:r>
                      <w:rPr>
                        <w:rFonts w:hint="default" w:ascii="Times New Roman" w:hAnsi="Times New Roman" w:cs="Times New Roman"/>
                        <w:sz w:val="21"/>
                        <w:szCs w:val="32"/>
                        <w:lang w:eastAsia="zh-CN"/>
                      </w:rPr>
                      <w:t>3</w:t>
                    </w:r>
                    <w:r>
                      <w:rPr>
                        <w:rFonts w:hint="default" w:ascii="Times New Roman" w:hAnsi="Times New Roman" w:cs="Times New Roman"/>
                        <w:sz w:val="21"/>
                        <w:szCs w:val="32"/>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4" w:space="1"/>
      </w:pBdr>
      <w:jc w:val="center"/>
      <w:rPr>
        <w:b w:val="0"/>
        <w:bCs w:val="0"/>
        <w:sz w:val="21"/>
        <w:szCs w:val="21"/>
      </w:rPr>
    </w:pPr>
    <w:r>
      <w:rPr>
        <w:rFonts w:hint="default" w:ascii="Times New Roman" w:hAnsi="Times New Roman" w:eastAsia="宋体" w:cs="Times New Roman"/>
        <w:b w:val="0"/>
        <w:bCs w:val="0"/>
        <w:color w:val="auto"/>
        <w:sz w:val="21"/>
        <w:szCs w:val="21"/>
        <w:shd w:val="clear" w:color="auto" w:fill="auto"/>
        <w:lang w:val="en-US" w:eastAsia="zh-CN"/>
      </w:rPr>
      <w:t>兵团第十四师皮山农场库外渠连通干渠建设项目</w:t>
    </w:r>
    <w:r>
      <w:rPr>
        <w:rFonts w:ascii="宋体" w:hAnsi="宋体" w:eastAsia="宋体" w:cs="宋体"/>
        <w:spacing w:val="-1"/>
        <w:sz w:val="21"/>
        <w:szCs w:val="21"/>
      </w:rPr>
      <w:t>竣工环境保护验收调查报告表</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A25D55"/>
    <w:multiLevelType w:val="singleLevel"/>
    <w:tmpl w:val="11A25D5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946A3D"/>
    <w:rsid w:val="005B3403"/>
    <w:rsid w:val="02DA7562"/>
    <w:rsid w:val="03DD7938"/>
    <w:rsid w:val="04887C1E"/>
    <w:rsid w:val="05665F7B"/>
    <w:rsid w:val="07BA1375"/>
    <w:rsid w:val="07F9683D"/>
    <w:rsid w:val="0C35363A"/>
    <w:rsid w:val="0CE03D76"/>
    <w:rsid w:val="0D4D4F74"/>
    <w:rsid w:val="160445FF"/>
    <w:rsid w:val="16062D6F"/>
    <w:rsid w:val="16946A3D"/>
    <w:rsid w:val="16C450DC"/>
    <w:rsid w:val="19D54998"/>
    <w:rsid w:val="1A631EBC"/>
    <w:rsid w:val="1B070065"/>
    <w:rsid w:val="1B277F9F"/>
    <w:rsid w:val="1DB531BA"/>
    <w:rsid w:val="21135D4C"/>
    <w:rsid w:val="21B5763D"/>
    <w:rsid w:val="24BD5758"/>
    <w:rsid w:val="251374DC"/>
    <w:rsid w:val="257E575E"/>
    <w:rsid w:val="25815A28"/>
    <w:rsid w:val="25BB70B7"/>
    <w:rsid w:val="269C6192"/>
    <w:rsid w:val="2C705D72"/>
    <w:rsid w:val="2D112B5C"/>
    <w:rsid w:val="2FB61134"/>
    <w:rsid w:val="335107D7"/>
    <w:rsid w:val="34273FAF"/>
    <w:rsid w:val="350A0464"/>
    <w:rsid w:val="38F23B59"/>
    <w:rsid w:val="3C2D4002"/>
    <w:rsid w:val="3C5F6128"/>
    <w:rsid w:val="3C661C08"/>
    <w:rsid w:val="3CD91E77"/>
    <w:rsid w:val="3F393D2D"/>
    <w:rsid w:val="3F817876"/>
    <w:rsid w:val="3FC477A9"/>
    <w:rsid w:val="404B14DF"/>
    <w:rsid w:val="40DE4DF0"/>
    <w:rsid w:val="41F174E8"/>
    <w:rsid w:val="44F37625"/>
    <w:rsid w:val="46AF74CC"/>
    <w:rsid w:val="46D57803"/>
    <w:rsid w:val="47DA42D6"/>
    <w:rsid w:val="48685E75"/>
    <w:rsid w:val="4A0B258D"/>
    <w:rsid w:val="4CD00F20"/>
    <w:rsid w:val="4DC923E0"/>
    <w:rsid w:val="4E1F7276"/>
    <w:rsid w:val="4F1649F9"/>
    <w:rsid w:val="4F4660E2"/>
    <w:rsid w:val="505C47A7"/>
    <w:rsid w:val="51C25689"/>
    <w:rsid w:val="51F716FC"/>
    <w:rsid w:val="540079DE"/>
    <w:rsid w:val="58750EF9"/>
    <w:rsid w:val="5A494BC1"/>
    <w:rsid w:val="5C267C1E"/>
    <w:rsid w:val="5EA8468F"/>
    <w:rsid w:val="5F182B6C"/>
    <w:rsid w:val="61A70CD0"/>
    <w:rsid w:val="632A1176"/>
    <w:rsid w:val="63905E07"/>
    <w:rsid w:val="63D8726A"/>
    <w:rsid w:val="642B509E"/>
    <w:rsid w:val="64FE2EC5"/>
    <w:rsid w:val="672C1122"/>
    <w:rsid w:val="691828BD"/>
    <w:rsid w:val="6A5A2C5C"/>
    <w:rsid w:val="6B645C02"/>
    <w:rsid w:val="6BF608B1"/>
    <w:rsid w:val="6C2A0A58"/>
    <w:rsid w:val="6FF42DD0"/>
    <w:rsid w:val="7027125E"/>
    <w:rsid w:val="712B509E"/>
    <w:rsid w:val="71AE204F"/>
    <w:rsid w:val="74DC4AE7"/>
    <w:rsid w:val="751A2B07"/>
    <w:rsid w:val="76625BD1"/>
    <w:rsid w:val="7EAA19D5"/>
    <w:rsid w:val="7EFB1E05"/>
    <w:rsid w:val="7F6A784E"/>
    <w:rsid w:val="7FCA47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3"/>
    <w:basedOn w:val="1"/>
    <w:next w:val="1"/>
    <w:qFormat/>
    <w:uiPriority w:val="0"/>
    <w:pPr>
      <w:keepNext/>
      <w:keepLines/>
      <w:widowControl w:val="0"/>
      <w:spacing w:before="260" w:beforeLines="0" w:beforeAutospacing="0" w:after="260" w:afterLines="0" w:afterAutospacing="0" w:line="413" w:lineRule="auto"/>
      <w:jc w:val="both"/>
      <w:outlineLvl w:val="2"/>
    </w:pPr>
    <w:rPr>
      <w:rFonts w:ascii="Times New Roman" w:hAnsi="Times New Roman" w:eastAsia="宋体" w:cs="Times New Roman"/>
      <w:b/>
      <w:kern w:val="2"/>
      <w:sz w:val="32"/>
      <w:szCs w:val="24"/>
      <w:lang w:val="en-US" w:eastAsia="zh-CN" w:bidi="ar-SA"/>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3"/>
    <w:qFormat/>
    <w:uiPriority w:val="0"/>
    <w:pPr>
      <w:spacing w:after="120"/>
      <w:ind w:left="420" w:leftChars="200" w:firstLine="420" w:firstLineChars="200"/>
    </w:pPr>
    <w:rPr>
      <w:sz w:val="21"/>
    </w:rPr>
  </w:style>
  <w:style w:type="paragraph" w:styleId="3">
    <w:name w:val="Body Text Indent"/>
    <w:basedOn w:val="1"/>
    <w:next w:val="2"/>
    <w:qFormat/>
    <w:uiPriority w:val="0"/>
    <w:pPr>
      <w:spacing w:after="120"/>
      <w:ind w:left="420" w:leftChars="200"/>
    </w:pPr>
    <w:rPr>
      <w:kern w:val="0"/>
      <w:sz w:val="24"/>
      <w:szCs w:val="20"/>
    </w:rPr>
  </w:style>
  <w:style w:type="paragraph" w:styleId="6">
    <w:name w:val="caption"/>
    <w:basedOn w:val="1"/>
    <w:next w:val="1"/>
    <w:qFormat/>
    <w:uiPriority w:val="0"/>
    <w:pPr>
      <w:spacing w:before="152" w:beforeLines="0" w:beforeAutospacing="0" w:after="160" w:afterLines="0" w:afterAutospacing="0"/>
    </w:pPr>
    <w:rPr>
      <w:rFonts w:ascii="Arial" w:hAnsi="Arial" w:eastAsia="黑体"/>
      <w:kern w:val="2"/>
      <w:lang w:val="en-US" w:eastAsia="zh-CN"/>
    </w:rPr>
  </w:style>
  <w:style w:type="paragraph" w:styleId="7">
    <w:name w:val="Body Text"/>
    <w:basedOn w:val="1"/>
    <w:next w:val="8"/>
    <w:qFormat/>
    <w:uiPriority w:val="0"/>
    <w:pPr>
      <w:spacing w:line="400" w:lineRule="exact"/>
    </w:pPr>
    <w:rPr>
      <w:sz w:val="28"/>
      <w:szCs w:val="20"/>
    </w:rPr>
  </w:style>
  <w:style w:type="paragraph" w:customStyle="1" w:styleId="8">
    <w:name w:val="Body Text 21"/>
    <w:basedOn w:val="1"/>
    <w:qFormat/>
    <w:uiPriority w:val="0"/>
    <w:pPr>
      <w:spacing w:after="120" w:line="480" w:lineRule="auto"/>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able of figures"/>
    <w:basedOn w:val="1"/>
    <w:next w:val="1"/>
    <w:unhideWhenUsed/>
    <w:qFormat/>
    <w:uiPriority w:val="99"/>
    <w:pPr>
      <w:ind w:left="200" w:leftChars="200" w:hanging="200" w:hanging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Body text|1"/>
    <w:basedOn w:val="1"/>
    <w:qFormat/>
    <w:uiPriority w:val="0"/>
    <w:pPr>
      <w:widowControl w:val="0"/>
      <w:shd w:val="clear" w:color="auto" w:fill="auto"/>
      <w:spacing w:line="302" w:lineRule="auto"/>
      <w:ind w:firstLine="400"/>
    </w:pPr>
    <w:rPr>
      <w:rFonts w:ascii="宋体" w:hAnsi="宋体" w:eastAsia="宋体" w:cs="宋体"/>
      <w:sz w:val="30"/>
      <w:szCs w:val="30"/>
      <w:u w:val="none"/>
      <w:shd w:val="clear" w:color="auto" w:fill="auto"/>
      <w:lang w:val="zh-TW" w:eastAsia="zh-TW" w:bidi="zh-TW"/>
    </w:rPr>
  </w:style>
  <w:style w:type="paragraph" w:customStyle="1" w:styleId="16">
    <w:name w:val="WPSOffice手动目录 1"/>
    <w:qFormat/>
    <w:uiPriority w:val="0"/>
    <w:pPr>
      <w:ind w:leftChars="0"/>
    </w:pPr>
    <w:rPr>
      <w:rFonts w:ascii="Times New Roman" w:hAnsi="Times New Roman" w:eastAsia="Times New Roman" w:cs="Times New Roman"/>
      <w:sz w:val="20"/>
      <w:szCs w:val="20"/>
    </w:rPr>
  </w:style>
  <w:style w:type="paragraph" w:customStyle="1" w:styleId="17">
    <w:name w:val="Body text|2"/>
    <w:basedOn w:val="1"/>
    <w:qFormat/>
    <w:uiPriority w:val="0"/>
    <w:pPr>
      <w:widowControl w:val="0"/>
      <w:shd w:val="clear" w:color="auto" w:fill="auto"/>
      <w:spacing w:line="276" w:lineRule="exact"/>
      <w:ind w:left="700" w:firstLine="680"/>
    </w:pPr>
    <w:rPr>
      <w:rFonts w:ascii="宋体" w:hAnsi="宋体" w:eastAsia="宋体" w:cs="宋体"/>
      <w:sz w:val="20"/>
      <w:szCs w:val="20"/>
      <w:u w:val="none"/>
      <w:shd w:val="clear" w:color="auto" w:fill="auto"/>
      <w:lang w:val="zh-TW" w:eastAsia="zh-TW" w:bidi="zh-TW"/>
    </w:r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Default"/>
    <w:basedOn w:val="20"/>
    <w:next w:val="1"/>
    <w:qFormat/>
    <w:uiPriority w:val="0"/>
    <w:pPr>
      <w:keepNext w:val="0"/>
      <w:keepLines w:val="0"/>
      <w:widowControl w:val="0"/>
      <w:suppressLineNumbers w:val="0"/>
      <w:autoSpaceDE w:val="0"/>
      <w:autoSpaceDN w:val="0"/>
      <w:spacing w:before="0" w:beforeAutospacing="0" w:after="0" w:afterAutospacing="0"/>
      <w:ind w:left="0" w:right="0"/>
      <w:jc w:val="left"/>
    </w:pPr>
    <w:rPr>
      <w:rFonts w:hint="eastAsia" w:ascii="宋体" w:hAnsi="Times New Roman" w:eastAsia="宋体" w:cs="宋体"/>
      <w:color w:val="000000"/>
      <w:kern w:val="0"/>
      <w:sz w:val="24"/>
      <w:szCs w:val="24"/>
      <w:lang w:val="en-US" w:eastAsia="zh-CN" w:bidi="ar"/>
    </w:rPr>
  </w:style>
  <w:style w:type="paragraph" w:customStyle="1" w:styleId="20">
    <w:name w:val="纯文本1"/>
    <w:basedOn w:val="1"/>
    <w:qFormat/>
    <w:uiPriority w:val="0"/>
    <w:pPr>
      <w:adjustRightInd w:val="0"/>
    </w:pPr>
    <w:rPr>
      <w:rFonts w:ascii="宋体" w:hAnsi="Courier New"/>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jpeg"/><Relationship Id="rId17" Type="http://schemas.openxmlformats.org/officeDocument/2006/relationships/image" Target="media/image6.jpeg"/><Relationship Id="rId16" Type="http://schemas.openxmlformats.org/officeDocument/2006/relationships/image" Target="media/image5.jpeg"/><Relationship Id="rId15" Type="http://schemas.openxmlformats.org/officeDocument/2006/relationships/image" Target="media/image4.jpeg"/><Relationship Id="rId14" Type="http://schemas.openxmlformats.org/officeDocument/2006/relationships/image" Target="media/image3.jpeg"/><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2021-09-24T03:05:00Z</dcterms:created>
  <dc:creator>Xnnnnnn_</dc:creator>
  <cp:lastModifiedBy>天道酬勤</cp:lastModifiedBy>
  <dcterms:modified xsi:type="dcterms:W3CDTF">2022-01-19T08:24:19Z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2DA93849F2B14959BFE0119BFF165B8D</vt:lpwstr>
  </property>
</Properties>
</file>